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ED40" w14:textId="3F831C00" w:rsidR="000A48DC" w:rsidRDefault="0055484A" w:rsidP="002A4AFF">
      <w:r>
        <w:rPr>
          <w:noProof/>
        </w:rPr>
        <mc:AlternateContent>
          <mc:Choice Requires="wps">
            <w:drawing>
              <wp:anchor distT="0" distB="0" distL="114300" distR="114300" simplePos="0" relativeHeight="251657215" behindDoc="0" locked="0" layoutInCell="1" allowOverlap="1" wp14:anchorId="04671AE2" wp14:editId="288394B8">
                <wp:simplePos x="0" y="0"/>
                <wp:positionH relativeFrom="margin">
                  <wp:align>left</wp:align>
                </wp:positionH>
                <wp:positionV relativeFrom="paragraph">
                  <wp:posOffset>32657</wp:posOffset>
                </wp:positionV>
                <wp:extent cx="6661785" cy="1360714"/>
                <wp:effectExtent l="0" t="0" r="24765" b="11430"/>
                <wp:wrapNone/>
                <wp:docPr id="1910368558" name="Rectangle 3"/>
                <wp:cNvGraphicFramePr/>
                <a:graphic xmlns:a="http://schemas.openxmlformats.org/drawingml/2006/main">
                  <a:graphicData uri="http://schemas.microsoft.com/office/word/2010/wordprocessingShape">
                    <wps:wsp>
                      <wps:cNvSpPr/>
                      <wps:spPr>
                        <a:xfrm>
                          <a:off x="0" y="0"/>
                          <a:ext cx="6661785" cy="1360714"/>
                        </a:xfrm>
                        <a:prstGeom prst="rect">
                          <a:avLst/>
                        </a:prstGeom>
                        <a:solidFill>
                          <a:srgbClr val="00206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50EC" id="Rectangle 3" o:spid="_x0000_s1026" style="position:absolute;margin-left:0;margin-top:2.55pt;width:524.55pt;height:107.15pt;z-index:2516572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" fillcolor="#002060" strokecolor="#002060" strokeweight="1pt">
                <w10:wrap anchorx="margin"/>
              </v:rect>
            </w:pict>
          </mc:Fallback>
        </mc:AlternateContent>
      </w:r>
      <w:r>
        <w:rPr>
          <w:noProof/>
        </w:rPr>
        <w:drawing>
          <wp:anchor distT="0" distB="0" distL="114300" distR="114300" simplePos="0" relativeHeight="251658240" behindDoc="0" locked="0" layoutInCell="1" allowOverlap="1" wp14:anchorId="2D367F05" wp14:editId="6588C418">
            <wp:simplePos x="0" y="0"/>
            <wp:positionH relativeFrom="column">
              <wp:posOffset>5210810</wp:posOffset>
            </wp:positionH>
            <wp:positionV relativeFrom="paragraph">
              <wp:posOffset>111125</wp:posOffset>
            </wp:positionV>
            <wp:extent cx="1341120" cy="539115"/>
            <wp:effectExtent l="0" t="0" r="0" b="0"/>
            <wp:wrapSquare wrapText="bothSides"/>
            <wp:docPr id="71998780" name="Picture 1" descr="A white text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8780" name="Picture 1" descr="A white text on a red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112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8DC">
        <w:rPr>
          <w:noProof/>
        </w:rPr>
        <mc:AlternateContent>
          <mc:Choice Requires="wps">
            <w:drawing>
              <wp:anchor distT="0" distB="0" distL="114300" distR="114300" simplePos="0" relativeHeight="251663360" behindDoc="0" locked="0" layoutInCell="1" allowOverlap="1" wp14:anchorId="48B31AB8" wp14:editId="42F7DE0B">
                <wp:simplePos x="0" y="0"/>
                <wp:positionH relativeFrom="column">
                  <wp:posOffset>43543</wp:posOffset>
                </wp:positionH>
                <wp:positionV relativeFrom="paragraph">
                  <wp:posOffset>87086</wp:posOffset>
                </wp:positionV>
                <wp:extent cx="5170714" cy="1175385"/>
                <wp:effectExtent l="0" t="0" r="0" b="5715"/>
                <wp:wrapNone/>
                <wp:docPr id="861977585" name="Text Box 4"/>
                <wp:cNvGraphicFramePr/>
                <a:graphic xmlns:a="http://schemas.openxmlformats.org/drawingml/2006/main">
                  <a:graphicData uri="http://schemas.microsoft.com/office/word/2010/wordprocessingShape">
                    <wps:wsp>
                      <wps:cNvSpPr txBox="1"/>
                      <wps:spPr>
                        <a:xfrm>
                          <a:off x="0" y="0"/>
                          <a:ext cx="5170714" cy="1175385"/>
                        </a:xfrm>
                        <a:prstGeom prst="rect">
                          <a:avLst/>
                        </a:prstGeom>
                        <a:noFill/>
                        <a:ln w="6350">
                          <a:noFill/>
                        </a:ln>
                      </wps:spPr>
                      <wps:txbx>
                        <w:txbxContent>
                          <w:p w14:paraId="0B6744B2" w14:textId="5CCE229C" w:rsidR="000A48DC" w:rsidRPr="0055484A" w:rsidRDefault="000A48DC">
                            <w:pPr>
                              <w:rPr>
                                <w:b/>
                                <w:bCs/>
                                <w:color w:val="FFFFFF" w:themeColor="background1"/>
                                <w:sz w:val="36"/>
                                <w:szCs w:val="36"/>
                              </w:rPr>
                            </w:pPr>
                            <w:r w:rsidRPr="0055484A">
                              <w:rPr>
                                <w:b/>
                                <w:bCs/>
                                <w:color w:val="FFFFFF" w:themeColor="background1"/>
                                <w:sz w:val="36"/>
                                <w:szCs w:val="36"/>
                              </w:rPr>
                              <w:t>RESEARCH BRIEFING:</w:t>
                            </w:r>
                          </w:p>
                          <w:p w14:paraId="45BDD5E5" w14:textId="16142E3E" w:rsidR="000A48DC" w:rsidRPr="000A48DC" w:rsidRDefault="000A48DC">
                            <w:pPr>
                              <w:rPr>
                                <w:b/>
                                <w:bCs/>
                                <w:color w:val="FFFFFF" w:themeColor="background1"/>
                                <w:sz w:val="36"/>
                                <w:szCs w:val="36"/>
                              </w:rPr>
                            </w:pPr>
                            <w:r w:rsidRPr="000A48DC">
                              <w:rPr>
                                <w:b/>
                                <w:bCs/>
                                <w:color w:val="FFFFFF" w:themeColor="background1"/>
                                <w:sz w:val="36"/>
                                <w:szCs w:val="36"/>
                              </w:rPr>
                              <w:t>Female Veteran’s Experiences of the Service Justice System Response to Sexual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B31AB8" id="_x0000_t202" coordsize="21600,21600" o:spt="202" path="m,l,21600r21600,l21600,xe">
                <v:stroke joinstyle="miter"/>
                <v:path gradientshapeok="t" o:connecttype="rect"/>
              </v:shapetype>
              <v:shape id="Text Box 4" o:spid="_x0000_s1026" type="#_x0000_t202" style="position:absolute;margin-left:3.45pt;margin-top:6.85pt;width:407.15pt;height:9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N7CGQIAAC0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" filled="f" stroked="f" strokeweight=".5pt">
                <v:textbox>
                  <w:txbxContent>
                    <w:p w14:paraId="0B6744B2" w14:textId="5CCE229C" w:rsidR="000A48DC" w:rsidRPr="0055484A" w:rsidRDefault="000A48DC">
                      <w:pPr>
                        <w:rPr>
                          <w:b/>
                          <w:bCs/>
                          <w:color w:val="FFFFFF" w:themeColor="background1"/>
                          <w:sz w:val="36"/>
                          <w:szCs w:val="36"/>
                        </w:rPr>
                      </w:pPr>
                      <w:r w:rsidRPr="0055484A">
                        <w:rPr>
                          <w:b/>
                          <w:bCs/>
                          <w:color w:val="FFFFFF" w:themeColor="background1"/>
                          <w:sz w:val="36"/>
                          <w:szCs w:val="36"/>
                        </w:rPr>
                        <w:t>RESEARCH BRIEFING:</w:t>
                      </w:r>
                    </w:p>
                    <w:p w14:paraId="45BDD5E5" w14:textId="16142E3E" w:rsidR="000A48DC" w:rsidRPr="000A48DC" w:rsidRDefault="000A48DC">
                      <w:pPr>
                        <w:rPr>
                          <w:b/>
                          <w:bCs/>
                          <w:color w:val="FFFFFF" w:themeColor="background1"/>
                          <w:sz w:val="36"/>
                          <w:szCs w:val="36"/>
                        </w:rPr>
                      </w:pPr>
                      <w:r w:rsidRPr="000A48DC">
                        <w:rPr>
                          <w:b/>
                          <w:bCs/>
                          <w:color w:val="FFFFFF" w:themeColor="background1"/>
                          <w:sz w:val="36"/>
                          <w:szCs w:val="36"/>
                        </w:rPr>
                        <w:t>Female Veteran’s Experiences of the Service Justice System Response to Sexual Violence</w:t>
                      </w:r>
                    </w:p>
                  </w:txbxContent>
                </v:textbox>
              </v:shape>
            </w:pict>
          </mc:Fallback>
        </mc:AlternateContent>
      </w:r>
    </w:p>
    <w:p w14:paraId="55A82193" w14:textId="77777777" w:rsidR="000A48DC" w:rsidRDefault="000A48DC" w:rsidP="002A4AFF"/>
    <w:p w14:paraId="531630B2" w14:textId="77D4C5F6" w:rsidR="002A4AFF" w:rsidRPr="002A4AFF" w:rsidRDefault="000A48DC" w:rsidP="002A4AFF">
      <w:r>
        <w:rPr>
          <w:noProof/>
        </w:rPr>
        <w:drawing>
          <wp:anchor distT="0" distB="0" distL="114300" distR="114300" simplePos="0" relativeHeight="251665408" behindDoc="0" locked="0" layoutInCell="1" allowOverlap="1" wp14:anchorId="6D12F78A" wp14:editId="5B467606">
            <wp:simplePos x="0" y="0"/>
            <wp:positionH relativeFrom="margin">
              <wp:posOffset>5211567</wp:posOffset>
            </wp:positionH>
            <wp:positionV relativeFrom="margin">
              <wp:posOffset>699953</wp:posOffset>
            </wp:positionV>
            <wp:extent cx="1341120" cy="580390"/>
            <wp:effectExtent l="0" t="0" r="0" b="0"/>
            <wp:wrapSquare wrapText="bothSides"/>
            <wp:docPr id="1073758935"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58935" name="Picture 1" descr="A computer screen shot of a computer&#10;&#10;Description automatically generated"/>
                    <pic:cNvPicPr/>
                  </pic:nvPicPr>
                  <pic:blipFill rotWithShape="1">
                    <a:blip r:embed="rId11" cstate="print">
                      <a:extLst>
                        <a:ext uri="{28A0092B-C50C-407E-A947-70E740481C1C}">
                          <a14:useLocalDpi xmlns:a14="http://schemas.microsoft.com/office/drawing/2010/main" val="0"/>
                        </a:ext>
                      </a:extLst>
                    </a:blip>
                    <a:srcRect l="20638" t="44166" r="53946" b="34092"/>
                    <a:stretch/>
                  </pic:blipFill>
                  <pic:spPr bwMode="auto">
                    <a:xfrm>
                      <a:off x="0" y="0"/>
                      <a:ext cx="1341120" cy="580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A1E972" w14:textId="78DAAABB" w:rsidR="00D40FAA" w:rsidRDefault="00D40FAA" w:rsidP="00D40FAA"/>
    <w:p w14:paraId="7AAEF097" w14:textId="39B7918D" w:rsidR="000A48DC" w:rsidRDefault="000A48DC" w:rsidP="00A643CA">
      <w:pPr>
        <w:pStyle w:val="Heading2"/>
      </w:pPr>
    </w:p>
    <w:p w14:paraId="4C54140E" w14:textId="09F4A363" w:rsidR="000A48DC" w:rsidRDefault="000A48DC" w:rsidP="00A643CA">
      <w:pPr>
        <w:pStyle w:val="Heading2"/>
      </w:pPr>
    </w:p>
    <w:p w14:paraId="5397B1BD" w14:textId="77777777" w:rsidR="000A48DC" w:rsidRPr="001A10E9" w:rsidRDefault="000A48DC" w:rsidP="00A643CA">
      <w:pPr>
        <w:pStyle w:val="Heading2"/>
        <w:rPr>
          <w:sz w:val="8"/>
          <w:szCs w:val="8"/>
        </w:rPr>
      </w:pPr>
    </w:p>
    <w:p w14:paraId="3EF3A02A" w14:textId="594661B9" w:rsidR="00D40FAA" w:rsidRPr="001051CC" w:rsidRDefault="00D40FAA" w:rsidP="001051CC">
      <w:pPr>
        <w:shd w:val="clear" w:color="auto" w:fill="B4C6E7" w:themeFill="accent1" w:themeFillTint="66"/>
        <w:rPr>
          <w:b/>
          <w:bCs/>
          <w:sz w:val="24"/>
          <w:szCs w:val="24"/>
        </w:rPr>
      </w:pPr>
      <w:r w:rsidRPr="001051CC">
        <w:rPr>
          <w:b/>
          <w:bCs/>
          <w:sz w:val="24"/>
          <w:szCs w:val="24"/>
        </w:rPr>
        <w:t xml:space="preserve">Executive summary:  </w:t>
      </w:r>
    </w:p>
    <w:p w14:paraId="75D1F997" w14:textId="44D51F63" w:rsidR="00A643CA" w:rsidRPr="00DC5BEA" w:rsidRDefault="00A643CA" w:rsidP="001051CC">
      <w:pPr>
        <w:shd w:val="clear" w:color="auto" w:fill="B4C6E7" w:themeFill="accent1" w:themeFillTint="66"/>
        <w:spacing w:line="240" w:lineRule="auto"/>
        <w:jc w:val="both"/>
      </w:pPr>
      <w:r w:rsidRPr="00DC5BEA">
        <w:t>Drawing on the findings of 8 in-depth qualitative interviews with UK female veterans who all experienced at least one form of sexual vi</w:t>
      </w:r>
      <w:r w:rsidR="00600F27" w:rsidRPr="00DC5BEA">
        <w:t>ctimisation</w:t>
      </w:r>
      <w:r w:rsidRPr="00DC5BEA">
        <w:t xml:space="preserve"> during their service; we explored recurring patterns, areas of good practice and challenges in the service justice system [SJS] response to sexual offending. Placing the lived experiences of participants at the heart of our analysis, </w:t>
      </w:r>
      <w:r w:rsidR="00600F27" w:rsidRPr="00DC5BEA">
        <w:t xml:space="preserve">the following briefing outlines key learning points and implications for ongoing SJS reform debates. </w:t>
      </w:r>
    </w:p>
    <w:p w14:paraId="61922570" w14:textId="77777777" w:rsidR="00922E87" w:rsidRPr="001051CC" w:rsidRDefault="00922E87" w:rsidP="00B64FF7">
      <w:pPr>
        <w:pStyle w:val="Heading2"/>
        <w:rPr>
          <w:sz w:val="2"/>
          <w:szCs w:val="2"/>
        </w:rPr>
      </w:pPr>
    </w:p>
    <w:p w14:paraId="342644BF" w14:textId="75E15BF8" w:rsidR="00D40FAA" w:rsidRPr="00AC156A" w:rsidRDefault="00D40FAA" w:rsidP="001051CC">
      <w:pPr>
        <w:shd w:val="clear" w:color="auto" w:fill="2F5496" w:themeFill="accent1" w:themeFillShade="BF"/>
        <w:rPr>
          <w:b/>
          <w:bCs/>
          <w:color w:val="FFFFFF" w:themeColor="background1"/>
          <w:sz w:val="24"/>
          <w:szCs w:val="24"/>
        </w:rPr>
      </w:pPr>
      <w:r w:rsidRPr="00AC156A">
        <w:rPr>
          <w:b/>
          <w:bCs/>
          <w:color w:val="FFFFFF" w:themeColor="background1"/>
          <w:sz w:val="24"/>
          <w:szCs w:val="24"/>
        </w:rPr>
        <w:t>Project Background:</w:t>
      </w:r>
    </w:p>
    <w:p w14:paraId="3ABA9E7D" w14:textId="2296FA3E" w:rsidR="000611AD" w:rsidRPr="001051CC" w:rsidRDefault="000B0179" w:rsidP="001051CC">
      <w:pPr>
        <w:shd w:val="clear" w:color="auto" w:fill="2F5496" w:themeFill="accent1" w:themeFillShade="BF"/>
        <w:jc w:val="both"/>
        <w:rPr>
          <w:color w:val="FFFFFF" w:themeColor="background1"/>
        </w:rPr>
      </w:pPr>
      <w:r w:rsidRPr="001051CC">
        <w:rPr>
          <w:color w:val="FFFFFF" w:themeColor="background1"/>
        </w:rPr>
        <w:t>In March 2018, retired senior Crown Court Judge Shaun Lyons, formally recommended that rape (and potentially other serious sexual offences</w:t>
      </w:r>
      <w:r w:rsidR="00321345" w:rsidRPr="001051CC">
        <w:rPr>
          <w:color w:val="FFFFFF" w:themeColor="background1"/>
        </w:rPr>
        <w:t>)</w:t>
      </w:r>
      <w:r w:rsidRPr="001051CC">
        <w:rPr>
          <w:color w:val="FFFFFF" w:themeColor="background1"/>
        </w:rPr>
        <w:t xml:space="preserve"> should be tried in the</w:t>
      </w:r>
      <w:r w:rsidR="000B682E" w:rsidRPr="001051CC">
        <w:rPr>
          <w:color w:val="FFFFFF" w:themeColor="background1"/>
        </w:rPr>
        <w:t xml:space="preserve"> UK’s</w:t>
      </w:r>
      <w:r w:rsidRPr="001051CC">
        <w:rPr>
          <w:color w:val="FFFFFF" w:themeColor="background1"/>
        </w:rPr>
        <w:t xml:space="preserve"> civilian criminal justice system [CJS], </w:t>
      </w:r>
      <w:r w:rsidR="000B682E" w:rsidRPr="001051CC">
        <w:rPr>
          <w:color w:val="FFFFFF" w:themeColor="background1"/>
        </w:rPr>
        <w:t>as opposed to</w:t>
      </w:r>
      <w:r w:rsidRPr="001051CC">
        <w:rPr>
          <w:color w:val="FFFFFF" w:themeColor="background1"/>
        </w:rPr>
        <w:t xml:space="preserve"> the military’s independent service justice system [SJS].</w:t>
      </w:r>
      <w:r w:rsidR="00321345" w:rsidRPr="001051CC">
        <w:rPr>
          <w:color w:val="FFFFFF" w:themeColor="background1"/>
        </w:rPr>
        <w:t xml:space="preserve"> </w:t>
      </w:r>
      <w:r w:rsidR="008C5DEF" w:rsidRPr="001051CC">
        <w:rPr>
          <w:color w:val="FFFFFF" w:themeColor="background1"/>
        </w:rPr>
        <w:t>Though eventually rejected by the MOD in December 2021, the decision prompted</w:t>
      </w:r>
      <w:r w:rsidR="00321345" w:rsidRPr="001051CC">
        <w:rPr>
          <w:color w:val="FFFFFF" w:themeColor="background1"/>
        </w:rPr>
        <w:t xml:space="preserve"> high-profile scrutiny of </w:t>
      </w:r>
      <w:r w:rsidR="00433048" w:rsidRPr="001051CC">
        <w:rPr>
          <w:color w:val="FFFFFF" w:themeColor="background1"/>
        </w:rPr>
        <w:t xml:space="preserve">the way in which the SJS deals with sexual offences cases, with suggestions that investigations lacked expertise, conviction rates were </w:t>
      </w:r>
      <w:r w:rsidR="006F5863" w:rsidRPr="001051CC">
        <w:rPr>
          <w:color w:val="FFFFFF" w:themeColor="background1"/>
        </w:rPr>
        <w:t>inadequate,</w:t>
      </w:r>
      <w:r w:rsidR="00433048" w:rsidRPr="001051CC">
        <w:rPr>
          <w:color w:val="FFFFFF" w:themeColor="background1"/>
        </w:rPr>
        <w:t xml:space="preserve"> and victim-survivors</w:t>
      </w:r>
      <w:r w:rsidR="006F5863" w:rsidRPr="001051CC">
        <w:rPr>
          <w:color w:val="FFFFFF" w:themeColor="background1"/>
        </w:rPr>
        <w:t xml:space="preserve"> were</w:t>
      </w:r>
      <w:r w:rsidR="00433048" w:rsidRPr="001051CC">
        <w:rPr>
          <w:color w:val="FFFFFF" w:themeColor="background1"/>
        </w:rPr>
        <w:t xml:space="preserve"> </w:t>
      </w:r>
      <w:r w:rsidR="00B912B9" w:rsidRPr="001051CC">
        <w:rPr>
          <w:color w:val="FFFFFF" w:themeColor="background1"/>
        </w:rPr>
        <w:t xml:space="preserve">often left </w:t>
      </w:r>
      <w:r w:rsidR="00433048" w:rsidRPr="001051CC">
        <w:rPr>
          <w:color w:val="FFFFFF" w:themeColor="background1"/>
        </w:rPr>
        <w:t xml:space="preserve">unsupported. </w:t>
      </w:r>
      <w:r w:rsidR="001E4FF7" w:rsidRPr="001051CC">
        <w:rPr>
          <w:color w:val="FFFFFF" w:themeColor="background1"/>
        </w:rPr>
        <w:t>Amidst this debate, however, the service justice response to sexual offending in the UK military has until now, received scant academic attention. As such, there remains a paucity of knowledge and understanding about both victim-survivor perceptions and experiences of the SJS response to sexual offending in the UK armed forces, with much of the available literature on MSV coming from the US or Canadian context. The current p</w:t>
      </w:r>
      <w:r w:rsidR="006F5863" w:rsidRPr="001051CC">
        <w:rPr>
          <w:color w:val="FFFFFF" w:themeColor="background1"/>
        </w:rPr>
        <w:t>roject sought</w:t>
      </w:r>
      <w:r w:rsidR="001E4FF7" w:rsidRPr="001051CC">
        <w:rPr>
          <w:color w:val="FFFFFF" w:themeColor="background1"/>
        </w:rPr>
        <w:t xml:space="preserve"> to fill this important gap in the knowledge base, foregrounding victim-survivor voices to identify both areas of good practice and challenges </w:t>
      </w:r>
      <w:r w:rsidR="00922E87" w:rsidRPr="001051CC">
        <w:rPr>
          <w:color w:val="FFFFFF" w:themeColor="background1"/>
        </w:rPr>
        <w:t>as discussed throughout this briefing</w:t>
      </w:r>
      <w:r w:rsidR="001E4FF7" w:rsidRPr="001051CC">
        <w:rPr>
          <w:color w:val="FFFFFF" w:themeColor="background1"/>
        </w:rPr>
        <w:t>.</w:t>
      </w:r>
    </w:p>
    <w:p w14:paraId="2B9E5A5F" w14:textId="77777777" w:rsidR="001051CC" w:rsidRPr="00AC156A" w:rsidRDefault="001051CC" w:rsidP="00DF7C78">
      <w:pPr>
        <w:pStyle w:val="Heading2"/>
        <w:rPr>
          <w:sz w:val="2"/>
          <w:szCs w:val="2"/>
        </w:rPr>
      </w:pPr>
    </w:p>
    <w:p w14:paraId="0FC2A1D0" w14:textId="1AA0F331" w:rsidR="00DF7C78" w:rsidRPr="00AC156A" w:rsidRDefault="00DF7C78" w:rsidP="001051CC">
      <w:pPr>
        <w:shd w:val="clear" w:color="auto" w:fill="1F3864" w:themeFill="accent1" w:themeFillShade="80"/>
        <w:rPr>
          <w:b/>
          <w:bCs/>
          <w:color w:val="FFFFFF" w:themeColor="background1"/>
          <w:sz w:val="24"/>
          <w:szCs w:val="24"/>
        </w:rPr>
      </w:pPr>
      <w:r w:rsidRPr="00AC156A">
        <w:rPr>
          <w:b/>
          <w:bCs/>
          <w:color w:val="FFFFFF" w:themeColor="background1"/>
          <w:sz w:val="24"/>
          <w:szCs w:val="24"/>
        </w:rPr>
        <w:t xml:space="preserve">The sample: </w:t>
      </w:r>
    </w:p>
    <w:p w14:paraId="179AB1A6" w14:textId="53D44D41" w:rsidR="00DF7C78" w:rsidRPr="001051CC" w:rsidRDefault="00C0471B" w:rsidP="001051CC">
      <w:pPr>
        <w:shd w:val="clear" w:color="auto" w:fill="1F3864" w:themeFill="accent1" w:themeFillShade="80"/>
        <w:jc w:val="both"/>
        <w:rPr>
          <w:color w:val="FFFFFF" w:themeColor="background1"/>
        </w:rPr>
      </w:pPr>
      <w:r w:rsidRPr="001051CC">
        <w:rPr>
          <w:color w:val="FFFFFF" w:themeColor="background1"/>
        </w:rPr>
        <w:t>Our final sample reflected a range of military backgrounds, services, and ranks; with women from the Army (5), Navy (2) and Air Force (1) represented, ranging in rank from Private through to Lieutenant and serving between 3 and 20 years</w:t>
      </w:r>
      <w:r w:rsidR="00FA78BE">
        <w:rPr>
          <w:color w:val="FFFFFF" w:themeColor="background1"/>
        </w:rPr>
        <w:t xml:space="preserve"> between the 1970s and 2021</w:t>
      </w:r>
      <w:r w:rsidRPr="001051CC">
        <w:rPr>
          <w:color w:val="FFFFFF" w:themeColor="background1"/>
        </w:rPr>
        <w:t>.</w:t>
      </w:r>
      <w:r w:rsidR="00CB5541" w:rsidRPr="001051CC">
        <w:rPr>
          <w:color w:val="FFFFFF" w:themeColor="background1"/>
        </w:rPr>
        <w:t xml:space="preserve"> Of the final sample, three reported having been raped during service, six sexually assaulted and all reported frequent and repeated sexual harassment during their military careers.</w:t>
      </w:r>
    </w:p>
    <w:p w14:paraId="1FB4948C" w14:textId="77777777" w:rsidR="00AC156A" w:rsidRPr="00AC156A" w:rsidRDefault="00AC156A" w:rsidP="00D40FAA">
      <w:pPr>
        <w:pStyle w:val="Heading2"/>
        <w:rPr>
          <w:sz w:val="8"/>
          <w:szCs w:val="8"/>
        </w:rPr>
      </w:pPr>
    </w:p>
    <w:p w14:paraId="1ECC0091" w14:textId="77777777" w:rsidR="00AC156A" w:rsidRPr="00AC156A" w:rsidRDefault="00AC156A" w:rsidP="00AC156A">
      <w:pPr>
        <w:rPr>
          <w:sz w:val="12"/>
          <w:szCs w:val="12"/>
        </w:rPr>
        <w:sectPr w:rsidR="00AC156A" w:rsidRPr="00AC156A" w:rsidSect="00FE5557">
          <w:pgSz w:w="11906" w:h="16838"/>
          <w:pgMar w:top="720" w:right="720" w:bottom="720" w:left="72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pPr>
    </w:p>
    <w:p w14:paraId="0B4B4A90" w14:textId="4238E496" w:rsidR="00D40FAA" w:rsidRDefault="00D40FAA" w:rsidP="00D40FAA">
      <w:pPr>
        <w:pStyle w:val="Heading2"/>
      </w:pPr>
      <w:r>
        <w:t xml:space="preserve">Findings: </w:t>
      </w:r>
      <w:r w:rsidR="00B64FF7">
        <w:t xml:space="preserve">Trust and Credibility </w:t>
      </w:r>
    </w:p>
    <w:p w14:paraId="56636D31" w14:textId="45B39EC1" w:rsidR="004C3366" w:rsidRPr="006E74D6" w:rsidRDefault="007136EA" w:rsidP="00AC156A">
      <w:pPr>
        <w:pStyle w:val="ListParagraph"/>
        <w:numPr>
          <w:ilvl w:val="0"/>
          <w:numId w:val="3"/>
        </w:numPr>
        <w:spacing w:line="240" w:lineRule="auto"/>
        <w:ind w:left="283" w:hanging="170"/>
        <w:jc w:val="both"/>
        <w:rPr>
          <w:sz w:val="21"/>
          <w:szCs w:val="21"/>
        </w:rPr>
      </w:pPr>
      <w:r w:rsidRPr="006E74D6">
        <w:rPr>
          <w:sz w:val="21"/>
          <w:szCs w:val="21"/>
        </w:rPr>
        <w:t>A</w:t>
      </w:r>
      <w:r w:rsidR="004C3366" w:rsidRPr="006E74D6">
        <w:rPr>
          <w:sz w:val="21"/>
          <w:szCs w:val="21"/>
        </w:rPr>
        <w:t xml:space="preserve">ssumptions about and perceptions of the SJS played a significant role in </w:t>
      </w:r>
      <w:r w:rsidRPr="006E74D6">
        <w:rPr>
          <w:sz w:val="21"/>
          <w:szCs w:val="21"/>
        </w:rPr>
        <w:t>victim-survivors’</w:t>
      </w:r>
      <w:r w:rsidR="004C3366" w:rsidRPr="006E74D6">
        <w:rPr>
          <w:sz w:val="21"/>
          <w:szCs w:val="21"/>
        </w:rPr>
        <w:t xml:space="preserve"> trust in and willingness to engage with the SJS process. </w:t>
      </w:r>
    </w:p>
    <w:p w14:paraId="5D3AF666" w14:textId="21833280" w:rsidR="003558E6" w:rsidRPr="006E74D6" w:rsidRDefault="00AB1515" w:rsidP="00AC156A">
      <w:pPr>
        <w:pStyle w:val="ListParagraph"/>
        <w:numPr>
          <w:ilvl w:val="0"/>
          <w:numId w:val="3"/>
        </w:numPr>
        <w:spacing w:line="240" w:lineRule="auto"/>
        <w:ind w:left="283" w:hanging="170"/>
        <w:jc w:val="both"/>
        <w:rPr>
          <w:sz w:val="21"/>
          <w:szCs w:val="21"/>
        </w:rPr>
      </w:pPr>
      <w:r w:rsidRPr="006E74D6">
        <w:rPr>
          <w:sz w:val="21"/>
          <w:szCs w:val="21"/>
        </w:rPr>
        <w:t xml:space="preserve">Negative perceptions </w:t>
      </w:r>
      <w:r w:rsidR="00EB767D" w:rsidRPr="006E74D6">
        <w:rPr>
          <w:sz w:val="21"/>
          <w:szCs w:val="21"/>
        </w:rPr>
        <w:t>about</w:t>
      </w:r>
      <w:r w:rsidRPr="006E74D6">
        <w:rPr>
          <w:sz w:val="21"/>
          <w:szCs w:val="21"/>
        </w:rPr>
        <w:t xml:space="preserve"> the efficacy of the SJS w</w:t>
      </w:r>
      <w:r w:rsidR="00FD6E27" w:rsidRPr="006E74D6">
        <w:rPr>
          <w:sz w:val="21"/>
          <w:szCs w:val="21"/>
        </w:rPr>
        <w:t>ere</w:t>
      </w:r>
      <w:r w:rsidRPr="006E74D6">
        <w:rPr>
          <w:sz w:val="21"/>
          <w:szCs w:val="21"/>
        </w:rPr>
        <w:t xml:space="preserve"> common, </w:t>
      </w:r>
      <w:r w:rsidR="00A07532" w:rsidRPr="006E74D6">
        <w:rPr>
          <w:sz w:val="21"/>
          <w:szCs w:val="21"/>
        </w:rPr>
        <w:t>including</w:t>
      </w:r>
      <w:r w:rsidR="003558E6" w:rsidRPr="006E74D6">
        <w:rPr>
          <w:sz w:val="21"/>
          <w:szCs w:val="21"/>
        </w:rPr>
        <w:t xml:space="preserve"> a lack of trust in the expertise of service police, a perception that investigations lacked impartiality, a feeling that nothing would be done to support victim-survivors, and a perception that offenders would be protected rather than punished.</w:t>
      </w:r>
    </w:p>
    <w:p w14:paraId="3BB0620F" w14:textId="59D24C2A" w:rsidR="004C3366" w:rsidRPr="006E74D6" w:rsidRDefault="000249D5" w:rsidP="00AC156A">
      <w:pPr>
        <w:pStyle w:val="ListParagraph"/>
        <w:numPr>
          <w:ilvl w:val="0"/>
          <w:numId w:val="3"/>
        </w:numPr>
        <w:spacing w:line="240" w:lineRule="auto"/>
        <w:ind w:left="283" w:hanging="170"/>
        <w:jc w:val="both"/>
        <w:rPr>
          <w:sz w:val="21"/>
          <w:szCs w:val="21"/>
        </w:rPr>
      </w:pPr>
      <w:r w:rsidRPr="006E74D6">
        <w:rPr>
          <w:sz w:val="21"/>
          <w:szCs w:val="21"/>
        </w:rPr>
        <w:t>Lack of trust in the military response was often linked to secondary experiences</w:t>
      </w:r>
      <w:r w:rsidR="00DC5BEA" w:rsidRPr="006E74D6">
        <w:rPr>
          <w:sz w:val="21"/>
          <w:szCs w:val="21"/>
        </w:rPr>
        <w:t>, whereby servicewomen had</w:t>
      </w:r>
      <w:r w:rsidRPr="006E74D6">
        <w:rPr>
          <w:sz w:val="21"/>
          <w:szCs w:val="21"/>
        </w:rPr>
        <w:t xml:space="preserve"> witnessed other serving women report sexual victimisation in the military, only to be met with inadequate and ineffective responses</w:t>
      </w:r>
      <w:r w:rsidR="007136EA" w:rsidRPr="006E74D6">
        <w:rPr>
          <w:sz w:val="21"/>
          <w:szCs w:val="21"/>
        </w:rPr>
        <w:t>.</w:t>
      </w:r>
      <w:r w:rsidR="00DC5BEA" w:rsidRPr="006E74D6">
        <w:rPr>
          <w:sz w:val="21"/>
          <w:szCs w:val="21"/>
        </w:rPr>
        <w:t xml:space="preserve"> This prompted a widespread reluctance to report. </w:t>
      </w:r>
    </w:p>
    <w:p w14:paraId="1D237810" w14:textId="60409C6E" w:rsidR="007136EA" w:rsidRDefault="007136EA" w:rsidP="007136EA">
      <w:pPr>
        <w:pStyle w:val="Heading2"/>
      </w:pPr>
      <w:r>
        <w:t xml:space="preserve">Findings: </w:t>
      </w:r>
      <w:r w:rsidR="00162DAA">
        <w:t>Cultural Challenges</w:t>
      </w:r>
    </w:p>
    <w:p w14:paraId="0D62BAB1" w14:textId="2F37DB73" w:rsidR="009A3E64" w:rsidRPr="006E74D6" w:rsidRDefault="00280BEC" w:rsidP="00AC156A">
      <w:pPr>
        <w:pStyle w:val="ListParagraph"/>
        <w:numPr>
          <w:ilvl w:val="0"/>
          <w:numId w:val="4"/>
        </w:numPr>
        <w:spacing w:line="240" w:lineRule="auto"/>
        <w:ind w:left="283" w:hanging="170"/>
        <w:jc w:val="both"/>
        <w:rPr>
          <w:sz w:val="21"/>
          <w:szCs w:val="21"/>
        </w:rPr>
      </w:pPr>
      <w:r w:rsidRPr="006E74D6">
        <w:rPr>
          <w:color w:val="000000"/>
          <w:sz w:val="21"/>
          <w:szCs w:val="21"/>
        </w:rPr>
        <w:t>O</w:t>
      </w:r>
      <w:r w:rsidR="009A3E64" w:rsidRPr="006E74D6">
        <w:rPr>
          <w:color w:val="000000"/>
          <w:sz w:val="21"/>
          <w:szCs w:val="21"/>
        </w:rPr>
        <w:t>ur findings illustrate concerning adherence to rape mythology and victim-blaming narratives throughout the SJS</w:t>
      </w:r>
      <w:r w:rsidR="009A3E64" w:rsidRPr="006E74D6">
        <w:rPr>
          <w:sz w:val="21"/>
          <w:szCs w:val="21"/>
        </w:rPr>
        <w:t xml:space="preserve">, from initial disclosure through to the narratives presented at court martial.  </w:t>
      </w:r>
    </w:p>
    <w:p w14:paraId="784B85F4" w14:textId="3FC2F56F" w:rsidR="00AC156A" w:rsidRPr="006E74D6" w:rsidRDefault="00636156" w:rsidP="00AC156A">
      <w:pPr>
        <w:pStyle w:val="ListParagraph"/>
        <w:numPr>
          <w:ilvl w:val="0"/>
          <w:numId w:val="4"/>
        </w:numPr>
        <w:spacing w:line="240" w:lineRule="auto"/>
        <w:ind w:left="283" w:hanging="170"/>
        <w:jc w:val="both"/>
        <w:rPr>
          <w:color w:val="000000" w:themeColor="text1"/>
          <w:sz w:val="21"/>
          <w:szCs w:val="21"/>
        </w:rPr>
      </w:pPr>
      <w:r w:rsidRPr="006E74D6">
        <w:rPr>
          <w:sz w:val="21"/>
          <w:szCs w:val="21"/>
        </w:rPr>
        <w:t xml:space="preserve">When participants did disclose, </w:t>
      </w:r>
      <w:r w:rsidR="00717878" w:rsidRPr="006E74D6">
        <w:rPr>
          <w:sz w:val="21"/>
          <w:szCs w:val="21"/>
        </w:rPr>
        <w:t>responses regularly</w:t>
      </w:r>
      <w:r w:rsidR="000C478E" w:rsidRPr="006E74D6">
        <w:rPr>
          <w:sz w:val="21"/>
          <w:szCs w:val="21"/>
        </w:rPr>
        <w:t xml:space="preserve"> focused only </w:t>
      </w:r>
      <w:r w:rsidR="00F6281A" w:rsidRPr="006E74D6">
        <w:rPr>
          <w:sz w:val="21"/>
          <w:szCs w:val="21"/>
        </w:rPr>
        <w:t xml:space="preserve">the potential </w:t>
      </w:r>
      <w:r w:rsidR="00F6281A" w:rsidRPr="006E74D6">
        <w:rPr>
          <w:color w:val="000000" w:themeColor="text1"/>
          <w:sz w:val="21"/>
          <w:szCs w:val="21"/>
        </w:rPr>
        <w:t xml:space="preserve">impact on the </w:t>
      </w:r>
      <w:r w:rsidR="00F6281A" w:rsidRPr="006E74D6">
        <w:rPr>
          <w:i/>
          <w:iCs/>
          <w:color w:val="000000" w:themeColor="text1"/>
          <w:sz w:val="21"/>
          <w:szCs w:val="21"/>
        </w:rPr>
        <w:t>accused</w:t>
      </w:r>
      <w:r w:rsidR="00717878" w:rsidRPr="006E74D6">
        <w:rPr>
          <w:color w:val="000000" w:themeColor="text1"/>
          <w:sz w:val="21"/>
          <w:szCs w:val="21"/>
        </w:rPr>
        <w:t xml:space="preserve"> (e.g. suggestions that you could ruin </w:t>
      </w:r>
      <w:r w:rsidR="0015478E">
        <w:rPr>
          <w:color w:val="000000" w:themeColor="text1"/>
          <w:sz w:val="21"/>
          <w:szCs w:val="21"/>
        </w:rPr>
        <w:t>their</w:t>
      </w:r>
      <w:r w:rsidR="00717878" w:rsidRPr="006E74D6">
        <w:rPr>
          <w:color w:val="000000" w:themeColor="text1"/>
          <w:sz w:val="21"/>
          <w:szCs w:val="21"/>
        </w:rPr>
        <w:t xml:space="preserve"> career)</w:t>
      </w:r>
      <w:r w:rsidR="00F6281A" w:rsidRPr="006E74D6">
        <w:rPr>
          <w:color w:val="000000" w:themeColor="text1"/>
          <w:sz w:val="21"/>
          <w:szCs w:val="21"/>
        </w:rPr>
        <w:t xml:space="preserve"> </w:t>
      </w:r>
      <w:r w:rsidR="004B2234" w:rsidRPr="006E74D6">
        <w:rPr>
          <w:color w:val="000000" w:themeColor="text1"/>
          <w:sz w:val="21"/>
          <w:szCs w:val="21"/>
        </w:rPr>
        <w:t xml:space="preserve">rather than a stance of belief. This resulted in frequent secondary victimisation and isolation of complainants, </w:t>
      </w:r>
      <w:r w:rsidR="006E74D6" w:rsidRPr="006E74D6">
        <w:rPr>
          <w:color w:val="000000" w:themeColor="text1"/>
          <w:sz w:val="21"/>
          <w:szCs w:val="21"/>
        </w:rPr>
        <w:t>and</w:t>
      </w:r>
      <w:r w:rsidR="004B2234" w:rsidRPr="006E74D6">
        <w:rPr>
          <w:color w:val="000000" w:themeColor="text1"/>
          <w:sz w:val="21"/>
          <w:szCs w:val="21"/>
        </w:rPr>
        <w:t xml:space="preserve"> perpetuat</w:t>
      </w:r>
      <w:r w:rsidR="006E74D6" w:rsidRPr="006E74D6">
        <w:rPr>
          <w:color w:val="000000" w:themeColor="text1"/>
          <w:sz w:val="21"/>
          <w:szCs w:val="21"/>
        </w:rPr>
        <w:t>ed</w:t>
      </w:r>
      <w:r w:rsidR="004B2234" w:rsidRPr="006E74D6">
        <w:rPr>
          <w:color w:val="000000" w:themeColor="text1"/>
          <w:sz w:val="21"/>
          <w:szCs w:val="21"/>
        </w:rPr>
        <w:t xml:space="preserve"> impunity for </w:t>
      </w:r>
      <w:r w:rsidR="00FD1E1D" w:rsidRPr="006E74D6">
        <w:rPr>
          <w:color w:val="000000" w:themeColor="text1"/>
          <w:sz w:val="21"/>
          <w:szCs w:val="21"/>
        </w:rPr>
        <w:t>perpetrators.</w:t>
      </w:r>
    </w:p>
    <w:p w14:paraId="5033E886" w14:textId="009BE923" w:rsidR="00AC156A" w:rsidRPr="006E74D6" w:rsidRDefault="00AC156A" w:rsidP="00AC156A">
      <w:pPr>
        <w:pStyle w:val="ListParagraph"/>
        <w:numPr>
          <w:ilvl w:val="0"/>
          <w:numId w:val="4"/>
        </w:numPr>
        <w:spacing w:line="240" w:lineRule="auto"/>
        <w:ind w:left="283" w:hanging="170"/>
        <w:jc w:val="both"/>
        <w:rPr>
          <w:color w:val="000000" w:themeColor="text1"/>
          <w:sz w:val="21"/>
          <w:szCs w:val="21"/>
        </w:rPr>
      </w:pPr>
      <w:r w:rsidRPr="006E74D6">
        <w:rPr>
          <w:color w:val="000000" w:themeColor="text1"/>
          <w:sz w:val="21"/>
          <w:szCs w:val="21"/>
        </w:rPr>
        <w:t xml:space="preserve">Participants described being treated “like a leper,” “labelled as a troublemaker” and a “bad egg” for making a report, whilst perpetrators were seemingly largely protected by military social codes. </w:t>
      </w:r>
    </w:p>
    <w:p w14:paraId="34D29A4C" w14:textId="2CE2D484" w:rsidR="00AC156A" w:rsidRDefault="00AC156A" w:rsidP="00410606">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283" w:hanging="170"/>
        <w:jc w:val="both"/>
        <w:sectPr w:rsidR="00AC156A" w:rsidSect="00FE5557">
          <w:type w:val="continuous"/>
          <w:pgSz w:w="11906" w:h="16838"/>
          <w:pgMar w:top="720" w:right="720" w:bottom="720" w:left="720" w:header="708" w:footer="708" w:gutter="0"/>
          <w:pgBorders w:offsetFrom="page">
            <w:top w:val="single" w:sz="36" w:space="24" w:color="002060"/>
            <w:left w:val="single" w:sz="36" w:space="24" w:color="002060"/>
            <w:bottom w:val="single" w:sz="36" w:space="24" w:color="002060"/>
            <w:right w:val="single" w:sz="36" w:space="24" w:color="002060"/>
          </w:pgBorders>
          <w:cols w:num="2" w:space="454" w:equalWidth="0">
            <w:col w:w="4423" w:space="454"/>
            <w:col w:w="5589"/>
          </w:cols>
          <w:docGrid w:linePitch="360"/>
        </w:sectPr>
      </w:pPr>
      <w:r w:rsidRPr="009B006A">
        <w:rPr>
          <w:rStyle w:val="SubtleEmphasis"/>
          <w:i w:val="0"/>
          <w:iCs w:val="0"/>
          <w:color w:val="000000" w:themeColor="text1"/>
          <w:sz w:val="21"/>
          <w:szCs w:val="21"/>
        </w:rPr>
        <w:t>Hostile responses</w:t>
      </w:r>
      <w:r w:rsidR="009B006A" w:rsidRPr="009B006A">
        <w:rPr>
          <w:rStyle w:val="SubtleEmphasis"/>
          <w:i w:val="0"/>
          <w:iCs w:val="0"/>
          <w:color w:val="000000" w:themeColor="text1"/>
          <w:sz w:val="21"/>
          <w:szCs w:val="21"/>
        </w:rPr>
        <w:t xml:space="preserve"> </w:t>
      </w:r>
      <w:r w:rsidRPr="009B006A">
        <w:rPr>
          <w:rStyle w:val="SubtleEmphasis"/>
          <w:i w:val="0"/>
          <w:iCs w:val="0"/>
          <w:color w:val="000000" w:themeColor="text1"/>
          <w:sz w:val="21"/>
          <w:szCs w:val="21"/>
        </w:rPr>
        <w:t xml:space="preserve">were not limited to social conditions but also professional impacts, enforced through </w:t>
      </w:r>
      <w:r w:rsidR="009B006A" w:rsidRPr="009B006A">
        <w:rPr>
          <w:rStyle w:val="SubtleEmphasis"/>
          <w:i w:val="0"/>
          <w:iCs w:val="0"/>
          <w:color w:val="000000" w:themeColor="text1"/>
          <w:sz w:val="21"/>
          <w:szCs w:val="21"/>
        </w:rPr>
        <w:t xml:space="preserve">military </w:t>
      </w:r>
      <w:r w:rsidRPr="009B006A">
        <w:rPr>
          <w:rStyle w:val="SubtleEmphasis"/>
          <w:i w:val="0"/>
          <w:iCs w:val="0"/>
          <w:color w:val="000000" w:themeColor="text1"/>
          <w:sz w:val="21"/>
          <w:szCs w:val="21"/>
        </w:rPr>
        <w:t>hierarchi</w:t>
      </w:r>
      <w:r w:rsidR="009B006A" w:rsidRPr="009B006A">
        <w:rPr>
          <w:rStyle w:val="SubtleEmphasis"/>
          <w:i w:val="0"/>
          <w:iCs w:val="0"/>
          <w:color w:val="000000" w:themeColor="text1"/>
          <w:sz w:val="21"/>
          <w:szCs w:val="21"/>
        </w:rPr>
        <w:t>es</w:t>
      </w:r>
      <w:r w:rsidRPr="009B006A">
        <w:rPr>
          <w:rStyle w:val="SubtleEmphasis"/>
          <w:i w:val="0"/>
          <w:iCs w:val="0"/>
          <w:color w:val="000000" w:themeColor="text1"/>
          <w:sz w:val="21"/>
          <w:szCs w:val="21"/>
        </w:rPr>
        <w:t>. Perhaps most concerning, was that four participants were investigated or threatened with investigations of their own conduct when</w:t>
      </w:r>
      <w:r w:rsidR="009B006A">
        <w:rPr>
          <w:rStyle w:val="SubtleEmphasis"/>
          <w:i w:val="0"/>
          <w:iCs w:val="0"/>
          <w:color w:val="000000" w:themeColor="text1"/>
          <w:sz w:val="21"/>
          <w:szCs w:val="21"/>
        </w:rPr>
        <w:t xml:space="preserve"> reporting. Punishment threats were common.</w:t>
      </w:r>
    </w:p>
    <w:p w14:paraId="3AE5B62C" w14:textId="4E4758E7" w:rsidR="00D01F78" w:rsidRDefault="00D01F78" w:rsidP="00D01F78">
      <w:pPr>
        <w:pStyle w:val="Heading2"/>
      </w:pPr>
      <w:r>
        <w:lastRenderedPageBreak/>
        <w:t xml:space="preserve">Findings: </w:t>
      </w:r>
      <w:r w:rsidR="0090798A">
        <w:t xml:space="preserve">Operational Issues </w:t>
      </w:r>
    </w:p>
    <w:p w14:paraId="69BD4D76" w14:textId="42805158" w:rsidR="00287ABF" w:rsidRPr="00DC349A" w:rsidRDefault="00287ABF" w:rsidP="00876190">
      <w:pPr>
        <w:pStyle w:val="ListParagraph"/>
        <w:numPr>
          <w:ilvl w:val="0"/>
          <w:numId w:val="5"/>
        </w:numPr>
        <w:spacing w:line="240" w:lineRule="auto"/>
        <w:jc w:val="both"/>
        <w:rPr>
          <w:sz w:val="21"/>
          <w:szCs w:val="21"/>
        </w:rPr>
      </w:pPr>
      <w:r w:rsidRPr="00DC349A">
        <w:rPr>
          <w:sz w:val="21"/>
          <w:szCs w:val="21"/>
        </w:rPr>
        <w:t xml:space="preserve">Lack of support and responsiveness: Throughout investigation and court martial process, several women reported being </w:t>
      </w:r>
      <w:r w:rsidR="00D11F13" w:rsidRPr="00DC349A">
        <w:rPr>
          <w:sz w:val="21"/>
          <w:szCs w:val="21"/>
        </w:rPr>
        <w:t>ill-informed on the process, poorly updated as to progress, and not offered or un</w:t>
      </w:r>
      <w:r w:rsidR="000A79E2" w:rsidRPr="00DC349A">
        <w:rPr>
          <w:sz w:val="21"/>
          <w:szCs w:val="21"/>
        </w:rPr>
        <w:t>aware</w:t>
      </w:r>
      <w:r w:rsidR="00D11F13" w:rsidRPr="00DC349A">
        <w:rPr>
          <w:sz w:val="21"/>
          <w:szCs w:val="21"/>
        </w:rPr>
        <w:t xml:space="preserve"> </w:t>
      </w:r>
      <w:r w:rsidR="000A79E2" w:rsidRPr="00DC349A">
        <w:rPr>
          <w:sz w:val="21"/>
          <w:szCs w:val="21"/>
        </w:rPr>
        <w:t xml:space="preserve">of available support. </w:t>
      </w:r>
    </w:p>
    <w:p w14:paraId="440402C5" w14:textId="2159D731" w:rsidR="00431D12" w:rsidRPr="00DC349A" w:rsidRDefault="00431D12" w:rsidP="00876190">
      <w:pPr>
        <w:pStyle w:val="ListParagraph"/>
        <w:numPr>
          <w:ilvl w:val="0"/>
          <w:numId w:val="5"/>
        </w:numPr>
        <w:spacing w:line="240" w:lineRule="auto"/>
        <w:jc w:val="both"/>
        <w:rPr>
          <w:color w:val="000000" w:themeColor="text1"/>
          <w:sz w:val="21"/>
          <w:szCs w:val="21"/>
        </w:rPr>
      </w:pPr>
      <w:r w:rsidRPr="00DC349A">
        <w:rPr>
          <w:sz w:val="21"/>
          <w:szCs w:val="21"/>
        </w:rPr>
        <w:t xml:space="preserve">Poor treatment during interviews: Victim-survivors shared various aspects that culminated in unsupportive atmospheres, including but not limited to not knowing what to expect, no prior introduction to those </w:t>
      </w:r>
      <w:r w:rsidRPr="00DC349A">
        <w:rPr>
          <w:color w:val="000000" w:themeColor="text1"/>
          <w:sz w:val="21"/>
          <w:szCs w:val="21"/>
        </w:rPr>
        <w:t xml:space="preserve">conducting interviews, and not having an advocate or support figure in the room. </w:t>
      </w:r>
      <w:r w:rsidR="0099070F" w:rsidRPr="00DC349A">
        <w:rPr>
          <w:color w:val="000000" w:themeColor="text1"/>
          <w:sz w:val="21"/>
          <w:szCs w:val="21"/>
        </w:rPr>
        <w:t xml:space="preserve"> </w:t>
      </w:r>
      <w:r w:rsidR="006B477B" w:rsidRPr="00DC349A">
        <w:rPr>
          <w:color w:val="000000" w:themeColor="text1"/>
          <w:sz w:val="21"/>
          <w:szCs w:val="21"/>
        </w:rPr>
        <w:t xml:space="preserve">The tone of interviews was also regularly perceived as victim-blaming. </w:t>
      </w:r>
    </w:p>
    <w:p w14:paraId="79F12B53" w14:textId="409E61A3" w:rsidR="00431D12" w:rsidRPr="00DC349A" w:rsidRDefault="00876190" w:rsidP="00876190">
      <w:pPr>
        <w:pStyle w:val="ListParagraph"/>
        <w:numPr>
          <w:ilvl w:val="0"/>
          <w:numId w:val="5"/>
        </w:numPr>
        <w:spacing w:line="240" w:lineRule="auto"/>
        <w:jc w:val="both"/>
        <w:rPr>
          <w:color w:val="000000" w:themeColor="text1"/>
          <w:sz w:val="21"/>
          <w:szCs w:val="21"/>
        </w:rPr>
      </w:pPr>
      <w:r w:rsidRPr="00DC349A">
        <w:rPr>
          <w:color w:val="000000" w:themeColor="text1"/>
          <w:sz w:val="21"/>
          <w:szCs w:val="21"/>
        </w:rPr>
        <w:t xml:space="preserve">Investigations: </w:t>
      </w:r>
      <w:r w:rsidR="00AD6663" w:rsidRPr="00DC349A">
        <w:rPr>
          <w:color w:val="000000" w:themeColor="text1"/>
          <w:sz w:val="21"/>
          <w:szCs w:val="21"/>
        </w:rPr>
        <w:t xml:space="preserve">Several participants reported concerns around the quality of investigations, including perceptions that investigators lacked independence, or military superiors closed ranks to create a culture of silence </w:t>
      </w:r>
      <w:r w:rsidR="000D59BC" w:rsidRPr="00DC349A">
        <w:rPr>
          <w:color w:val="000000" w:themeColor="text1"/>
          <w:sz w:val="21"/>
          <w:szCs w:val="21"/>
        </w:rPr>
        <w:t xml:space="preserve">around sexual misconduct. </w:t>
      </w:r>
    </w:p>
    <w:p w14:paraId="390A358E" w14:textId="51D143DF" w:rsidR="001E7247" w:rsidRPr="00DC349A" w:rsidRDefault="001E7247" w:rsidP="00876190">
      <w:pPr>
        <w:pStyle w:val="ListParagraph"/>
        <w:numPr>
          <w:ilvl w:val="0"/>
          <w:numId w:val="5"/>
        </w:numPr>
        <w:spacing w:line="240" w:lineRule="auto"/>
        <w:jc w:val="both"/>
        <w:rPr>
          <w:color w:val="000000" w:themeColor="text1"/>
          <w:sz w:val="21"/>
          <w:szCs w:val="21"/>
        </w:rPr>
      </w:pPr>
      <w:r w:rsidRPr="00DC349A">
        <w:rPr>
          <w:color w:val="000000" w:themeColor="text1"/>
          <w:sz w:val="21"/>
          <w:szCs w:val="21"/>
        </w:rPr>
        <w:t>Challenges at court martial:</w:t>
      </w:r>
      <w:r w:rsidR="00287ABF" w:rsidRPr="00DC349A">
        <w:rPr>
          <w:color w:val="000000" w:themeColor="text1"/>
          <w:sz w:val="21"/>
          <w:szCs w:val="21"/>
        </w:rPr>
        <w:t xml:space="preserve"> </w:t>
      </w:r>
      <w:r w:rsidR="00FB236A" w:rsidRPr="00DC349A">
        <w:rPr>
          <w:color w:val="000000" w:themeColor="text1"/>
          <w:sz w:val="21"/>
          <w:szCs w:val="21"/>
        </w:rPr>
        <w:t xml:space="preserve">Several participants reported </w:t>
      </w:r>
      <w:r w:rsidR="00287ABF" w:rsidRPr="00DC349A">
        <w:rPr>
          <w:color w:val="000000" w:themeColor="text1"/>
          <w:sz w:val="21"/>
          <w:szCs w:val="21"/>
        </w:rPr>
        <w:t>difficult</w:t>
      </w:r>
      <w:r w:rsidR="00FB236A" w:rsidRPr="00DC349A">
        <w:rPr>
          <w:color w:val="000000" w:themeColor="text1"/>
          <w:sz w:val="21"/>
          <w:szCs w:val="21"/>
        </w:rPr>
        <w:t xml:space="preserve"> victim-blaming narratives being presented during court martial</w:t>
      </w:r>
      <w:r w:rsidR="00876190" w:rsidRPr="00DC349A">
        <w:rPr>
          <w:color w:val="000000" w:themeColor="text1"/>
          <w:sz w:val="21"/>
          <w:szCs w:val="21"/>
        </w:rPr>
        <w:t xml:space="preserve">, with the suggestion that focus was awarded to the character and credibility of the victim-survivors. A perceived lack of support for victim-survivors/complainants was also a significant challenge. </w:t>
      </w:r>
      <w:r w:rsidR="0099070F" w:rsidRPr="00DC349A">
        <w:rPr>
          <w:color w:val="000000" w:themeColor="text1"/>
          <w:sz w:val="21"/>
          <w:szCs w:val="21"/>
        </w:rPr>
        <w:t xml:space="preserve"> </w:t>
      </w:r>
    </w:p>
    <w:p w14:paraId="46A4AD14" w14:textId="08A08132" w:rsidR="004126AD" w:rsidRPr="00DC349A" w:rsidRDefault="001E7247" w:rsidP="00876190">
      <w:pPr>
        <w:pStyle w:val="ListParagraph"/>
        <w:numPr>
          <w:ilvl w:val="0"/>
          <w:numId w:val="5"/>
        </w:numPr>
        <w:spacing w:line="240" w:lineRule="auto"/>
        <w:jc w:val="both"/>
        <w:rPr>
          <w:sz w:val="21"/>
          <w:szCs w:val="21"/>
        </w:rPr>
      </w:pPr>
      <w:r w:rsidRPr="00DC349A">
        <w:rPr>
          <w:sz w:val="21"/>
          <w:szCs w:val="21"/>
        </w:rPr>
        <w:t>Secondary tra</w:t>
      </w:r>
      <w:r w:rsidR="000D59BC" w:rsidRPr="00DC349A">
        <w:rPr>
          <w:sz w:val="21"/>
          <w:szCs w:val="21"/>
        </w:rPr>
        <w:t>uma</w:t>
      </w:r>
      <w:r w:rsidRPr="00DC349A">
        <w:rPr>
          <w:sz w:val="21"/>
          <w:szCs w:val="21"/>
        </w:rPr>
        <w:t>:</w:t>
      </w:r>
      <w:r w:rsidR="000A79E2" w:rsidRPr="00DC349A">
        <w:rPr>
          <w:sz w:val="21"/>
          <w:szCs w:val="21"/>
        </w:rPr>
        <w:t xml:space="preserve"> </w:t>
      </w:r>
      <w:r w:rsidR="004126AD" w:rsidRPr="00DC349A">
        <w:rPr>
          <w:sz w:val="21"/>
          <w:szCs w:val="21"/>
        </w:rPr>
        <w:t xml:space="preserve">For some their experience of pursuing a sexual offense was secondarily traumatising, with some characterising it as worse than the initial incident </w:t>
      </w:r>
      <w:r w:rsidR="004D5410" w:rsidRPr="00DC349A">
        <w:rPr>
          <w:sz w:val="21"/>
          <w:szCs w:val="21"/>
        </w:rPr>
        <w:t xml:space="preserve">(e.g. </w:t>
      </w:r>
      <w:r w:rsidR="004126AD" w:rsidRPr="00DC349A">
        <w:rPr>
          <w:sz w:val="21"/>
          <w:szCs w:val="21"/>
        </w:rPr>
        <w:t>‘Because the way they have treated me, in a way has been worse than what actually happened.’</w:t>
      </w:r>
      <w:r w:rsidR="004D5410" w:rsidRPr="00DC349A">
        <w:rPr>
          <w:sz w:val="21"/>
          <w:szCs w:val="21"/>
        </w:rPr>
        <w:t>)</w:t>
      </w:r>
    </w:p>
    <w:p w14:paraId="3931CBAF" w14:textId="32CCCE58" w:rsidR="0090798A" w:rsidRDefault="0090798A" w:rsidP="0090798A">
      <w:pPr>
        <w:pStyle w:val="Heading2"/>
      </w:pPr>
      <w:r>
        <w:t>Findings: Structural Issues</w:t>
      </w:r>
    </w:p>
    <w:p w14:paraId="47CB23A6" w14:textId="77777777" w:rsidR="00532751" w:rsidRPr="00DC349A" w:rsidRDefault="00142B9C" w:rsidP="004C3C47">
      <w:pPr>
        <w:pStyle w:val="ListParagraph"/>
        <w:numPr>
          <w:ilvl w:val="0"/>
          <w:numId w:val="7"/>
        </w:numPr>
        <w:jc w:val="both"/>
        <w:rPr>
          <w:color w:val="000000" w:themeColor="text1"/>
          <w:sz w:val="21"/>
          <w:szCs w:val="21"/>
        </w:rPr>
      </w:pPr>
      <w:r w:rsidRPr="00DC349A">
        <w:rPr>
          <w:color w:val="000000" w:themeColor="text1"/>
          <w:sz w:val="21"/>
          <w:szCs w:val="21"/>
        </w:rPr>
        <w:t>T</w:t>
      </w:r>
      <w:r w:rsidR="00B526BB" w:rsidRPr="00DC349A">
        <w:rPr>
          <w:color w:val="000000" w:themeColor="text1"/>
          <w:sz w:val="21"/>
          <w:szCs w:val="21"/>
        </w:rPr>
        <w:t>he small</w:t>
      </w:r>
      <w:r w:rsidRPr="00DC349A">
        <w:rPr>
          <w:color w:val="000000" w:themeColor="text1"/>
          <w:sz w:val="21"/>
          <w:szCs w:val="21"/>
        </w:rPr>
        <w:t>, close-knit</w:t>
      </w:r>
      <w:r w:rsidR="00B526BB" w:rsidRPr="00DC349A">
        <w:rPr>
          <w:color w:val="000000" w:themeColor="text1"/>
          <w:sz w:val="21"/>
          <w:szCs w:val="21"/>
        </w:rPr>
        <w:t xml:space="preserve"> military communit</w:t>
      </w:r>
      <w:r w:rsidRPr="00DC349A">
        <w:rPr>
          <w:color w:val="000000" w:themeColor="text1"/>
          <w:sz w:val="21"/>
          <w:szCs w:val="21"/>
        </w:rPr>
        <w:t>y</w:t>
      </w:r>
      <w:r w:rsidR="00B526BB" w:rsidRPr="00DC349A">
        <w:rPr>
          <w:color w:val="000000" w:themeColor="text1"/>
          <w:sz w:val="21"/>
          <w:szCs w:val="21"/>
        </w:rPr>
        <w:t xml:space="preserve"> pose</w:t>
      </w:r>
      <w:r w:rsidRPr="00DC349A">
        <w:rPr>
          <w:color w:val="000000" w:themeColor="text1"/>
          <w:sz w:val="21"/>
          <w:szCs w:val="21"/>
        </w:rPr>
        <w:t xml:space="preserve">d </w:t>
      </w:r>
      <w:r w:rsidR="00B526BB" w:rsidRPr="00DC349A">
        <w:rPr>
          <w:color w:val="000000" w:themeColor="text1"/>
          <w:sz w:val="21"/>
          <w:szCs w:val="21"/>
        </w:rPr>
        <w:t>a challenge for anonymity, confidentiality, and discretion in MSV investigations.</w:t>
      </w:r>
    </w:p>
    <w:p w14:paraId="4DB37965" w14:textId="77777777" w:rsidR="00DC349A" w:rsidRPr="00DC349A" w:rsidRDefault="00532751" w:rsidP="004C3C47">
      <w:pPr>
        <w:pStyle w:val="ListParagraph"/>
        <w:numPr>
          <w:ilvl w:val="0"/>
          <w:numId w:val="7"/>
        </w:numPr>
        <w:jc w:val="both"/>
        <w:rPr>
          <w:color w:val="000000" w:themeColor="text1"/>
          <w:sz w:val="21"/>
          <w:szCs w:val="21"/>
        </w:rPr>
      </w:pPr>
      <w:r w:rsidRPr="00DC349A">
        <w:rPr>
          <w:color w:val="000000" w:themeColor="text1"/>
          <w:sz w:val="21"/>
          <w:szCs w:val="21"/>
        </w:rPr>
        <w:t>Though policy was seen as important, several</w:t>
      </w:r>
      <w:r w:rsidR="00B53907" w:rsidRPr="00DC349A">
        <w:rPr>
          <w:sz w:val="21"/>
          <w:szCs w:val="21"/>
        </w:rPr>
        <w:t xml:space="preserve"> victim-survivors felt that even where policy existed, this was often not utilised to support them in practice</w:t>
      </w:r>
      <w:r w:rsidRPr="00DC349A">
        <w:rPr>
          <w:sz w:val="21"/>
          <w:szCs w:val="21"/>
        </w:rPr>
        <w:t xml:space="preserve">. </w:t>
      </w:r>
      <w:r w:rsidRPr="00DC349A">
        <w:rPr>
          <w:color w:val="000000"/>
          <w:sz w:val="21"/>
          <w:szCs w:val="21"/>
        </w:rPr>
        <w:t>Wh</w:t>
      </w:r>
      <w:r w:rsidR="00CE6EDF" w:rsidRPr="00DC349A">
        <w:rPr>
          <w:color w:val="000000"/>
          <w:sz w:val="21"/>
          <w:szCs w:val="21"/>
        </w:rPr>
        <w:t xml:space="preserve">ilst our findings cannot comment on the impact of 2022 policy revisions, </w:t>
      </w:r>
      <w:r w:rsidRPr="00DC349A">
        <w:rPr>
          <w:color w:val="000000"/>
          <w:sz w:val="21"/>
          <w:szCs w:val="21"/>
        </w:rPr>
        <w:t xml:space="preserve">what </w:t>
      </w:r>
      <w:r w:rsidR="00CE6EDF" w:rsidRPr="00DC349A">
        <w:rPr>
          <w:color w:val="000000"/>
          <w:sz w:val="21"/>
          <w:szCs w:val="21"/>
        </w:rPr>
        <w:t>was clear from our interviews was a widespread scepticism amongst our participants about the meaningfulness and practical implementation of policy</w:t>
      </w:r>
      <w:r w:rsidRPr="00DC349A">
        <w:rPr>
          <w:color w:val="000000"/>
          <w:sz w:val="21"/>
          <w:szCs w:val="21"/>
        </w:rPr>
        <w:t xml:space="preserve">. </w:t>
      </w:r>
      <w:r w:rsidR="00CE6EDF" w:rsidRPr="00DC349A">
        <w:rPr>
          <w:color w:val="000000"/>
          <w:sz w:val="21"/>
          <w:szCs w:val="21"/>
        </w:rPr>
        <w:t>Interestingly one participant reported MSV both twenty years ago and four years ago but suggested very little practical change despite significant policy attention and reform over the course of this period.</w:t>
      </w:r>
      <w:r w:rsidRPr="00DC349A">
        <w:rPr>
          <w:color w:val="000000"/>
          <w:sz w:val="21"/>
          <w:szCs w:val="21"/>
        </w:rPr>
        <w:t xml:space="preserve"> Effective implementation is</w:t>
      </w:r>
      <w:r w:rsidR="00CE6EDF" w:rsidRPr="00DC349A">
        <w:rPr>
          <w:color w:val="000000"/>
          <w:sz w:val="21"/>
          <w:szCs w:val="21"/>
        </w:rPr>
        <w:t xml:space="preserve"> </w:t>
      </w:r>
      <w:r w:rsidR="00CE6EDF" w:rsidRPr="00DC349A">
        <w:rPr>
          <w:rFonts w:cstheme="minorHAnsi"/>
          <w:sz w:val="21"/>
          <w:szCs w:val="21"/>
          <w:shd w:val="clear" w:color="auto" w:fill="FFFFFF"/>
        </w:rPr>
        <w:t xml:space="preserve">pivotal to ensuring the effectiveness of policy. </w:t>
      </w:r>
    </w:p>
    <w:p w14:paraId="102C4F3D" w14:textId="25F9C38E" w:rsidR="00DC349A" w:rsidRPr="00DC349A" w:rsidRDefault="00532751" w:rsidP="004C3C47">
      <w:pPr>
        <w:pStyle w:val="ListParagraph"/>
        <w:numPr>
          <w:ilvl w:val="0"/>
          <w:numId w:val="7"/>
        </w:numPr>
        <w:jc w:val="both"/>
        <w:rPr>
          <w:color w:val="000000" w:themeColor="text1"/>
          <w:sz w:val="21"/>
          <w:szCs w:val="21"/>
        </w:rPr>
      </w:pPr>
      <w:r w:rsidRPr="00DC349A">
        <w:rPr>
          <w:rFonts w:cstheme="minorHAnsi"/>
          <w:sz w:val="21"/>
          <w:szCs w:val="21"/>
          <w:shd w:val="clear" w:color="auto" w:fill="FFFFFF"/>
        </w:rPr>
        <w:t xml:space="preserve">Participants questioned the </w:t>
      </w:r>
      <w:r w:rsidR="00DC349A" w:rsidRPr="00DC349A">
        <w:rPr>
          <w:rFonts w:cstheme="minorHAnsi"/>
          <w:sz w:val="21"/>
          <w:szCs w:val="21"/>
          <w:shd w:val="clear" w:color="auto" w:fill="FFFFFF"/>
        </w:rPr>
        <w:t xml:space="preserve">implications of not following policy, highlighting that often a clear </w:t>
      </w:r>
      <w:r w:rsidR="00DC349A" w:rsidRPr="00DC349A">
        <w:rPr>
          <w:sz w:val="21"/>
          <w:szCs w:val="21"/>
        </w:rPr>
        <w:t>asymmetric power differential exists between the individual reporting MSV and the individual leading the investigations.</w:t>
      </w:r>
    </w:p>
    <w:p w14:paraId="086836D3" w14:textId="70C94D0A" w:rsidR="005D248B" w:rsidRPr="00DC349A" w:rsidRDefault="00DC349A" w:rsidP="004C3C47">
      <w:pPr>
        <w:pStyle w:val="ListParagraph"/>
        <w:numPr>
          <w:ilvl w:val="0"/>
          <w:numId w:val="7"/>
        </w:numPr>
        <w:jc w:val="both"/>
        <w:rPr>
          <w:color w:val="000000" w:themeColor="text1"/>
          <w:sz w:val="21"/>
          <w:szCs w:val="21"/>
        </w:rPr>
      </w:pPr>
      <w:r w:rsidRPr="00DC349A">
        <w:rPr>
          <w:sz w:val="21"/>
          <w:szCs w:val="21"/>
        </w:rPr>
        <w:t>J</w:t>
      </w:r>
      <w:r w:rsidR="005D248B" w:rsidRPr="00DC349A">
        <w:rPr>
          <w:sz w:val="21"/>
          <w:szCs w:val="21"/>
        </w:rPr>
        <w:t>urisdictional decisions</w:t>
      </w:r>
      <w:r w:rsidRPr="00DC349A">
        <w:rPr>
          <w:sz w:val="21"/>
          <w:szCs w:val="21"/>
        </w:rPr>
        <w:t xml:space="preserve"> reported by our participants</w:t>
      </w:r>
      <w:r w:rsidR="005D248B" w:rsidRPr="00DC349A">
        <w:rPr>
          <w:sz w:val="21"/>
          <w:szCs w:val="21"/>
        </w:rPr>
        <w:t xml:space="preserve"> were often imprecise and </w:t>
      </w:r>
      <w:r w:rsidRPr="00DC349A">
        <w:rPr>
          <w:sz w:val="21"/>
          <w:szCs w:val="21"/>
        </w:rPr>
        <w:t xml:space="preserve">seemingly </w:t>
      </w:r>
      <w:r w:rsidR="005D248B" w:rsidRPr="00DC349A">
        <w:rPr>
          <w:sz w:val="21"/>
          <w:szCs w:val="21"/>
        </w:rPr>
        <w:t xml:space="preserve">misapplied. </w:t>
      </w:r>
      <w:r w:rsidRPr="00DC349A">
        <w:rPr>
          <w:sz w:val="21"/>
          <w:szCs w:val="21"/>
        </w:rPr>
        <w:t>For example</w:t>
      </w:r>
      <w:r w:rsidR="005D248B" w:rsidRPr="00DC349A">
        <w:rPr>
          <w:sz w:val="21"/>
          <w:szCs w:val="21"/>
        </w:rPr>
        <w:t xml:space="preserve"> two participants originally reported to the civilian </w:t>
      </w:r>
      <w:r w:rsidR="00AF3AFC" w:rsidRPr="00DC349A">
        <w:rPr>
          <w:sz w:val="21"/>
          <w:szCs w:val="21"/>
        </w:rPr>
        <w:t>police but</w:t>
      </w:r>
      <w:r w:rsidR="005D248B" w:rsidRPr="00DC349A">
        <w:rPr>
          <w:sz w:val="21"/>
          <w:szCs w:val="21"/>
        </w:rPr>
        <w:t xml:space="preserve"> were told that the civilian police did not have jurisdiction and their cases transferred to the military police</w:t>
      </w:r>
      <w:r w:rsidRPr="00DC349A">
        <w:rPr>
          <w:sz w:val="21"/>
          <w:szCs w:val="21"/>
        </w:rPr>
        <w:t xml:space="preserve">. </w:t>
      </w:r>
    </w:p>
    <w:p w14:paraId="66FED414" w14:textId="77777777" w:rsidR="00DC349A" w:rsidRDefault="00DC349A" w:rsidP="0090798A">
      <w:pPr>
        <w:sectPr w:rsidR="00DC349A" w:rsidSect="00FE5557">
          <w:type w:val="continuous"/>
          <w:pgSz w:w="11906" w:h="16838"/>
          <w:pgMar w:top="720" w:right="720" w:bottom="720" w:left="720" w:header="708" w:footer="708" w:gutter="0"/>
          <w:pgBorders w:offsetFrom="page">
            <w:top w:val="single" w:sz="36" w:space="24" w:color="002060"/>
            <w:left w:val="single" w:sz="36" w:space="24" w:color="002060"/>
            <w:bottom w:val="single" w:sz="36" w:space="24" w:color="002060"/>
            <w:right w:val="single" w:sz="36" w:space="24" w:color="002060"/>
          </w:pgBorders>
          <w:cols w:num="2" w:space="708"/>
          <w:docGrid w:linePitch="360"/>
        </w:sectPr>
      </w:pPr>
    </w:p>
    <w:p w14:paraId="0E0FFC17" w14:textId="310F1A36" w:rsidR="004C3C47" w:rsidRDefault="004C3C47" w:rsidP="00477749">
      <w:pPr>
        <w:pStyle w:val="Heading2"/>
      </w:pPr>
    </w:p>
    <w:p w14:paraId="5CB8E9B1" w14:textId="241328C6" w:rsidR="00B53907" w:rsidRDefault="00477749" w:rsidP="00477749">
      <w:pPr>
        <w:pStyle w:val="Heading2"/>
      </w:pPr>
      <w:r>
        <w:t xml:space="preserve">Findings: Learning from </w:t>
      </w:r>
      <w:r w:rsidR="000426EF">
        <w:t>Perceived Good Practice</w:t>
      </w:r>
    </w:p>
    <w:p w14:paraId="13A80D7D" w14:textId="4E506F81" w:rsidR="000426EF" w:rsidRDefault="0090344B" w:rsidP="004C3C47">
      <w:pPr>
        <w:pStyle w:val="ListParagraph"/>
        <w:numPr>
          <w:ilvl w:val="0"/>
          <w:numId w:val="10"/>
        </w:numPr>
        <w:jc w:val="both"/>
      </w:pPr>
      <w:r>
        <w:t xml:space="preserve">Several participants </w:t>
      </w:r>
      <w:r w:rsidR="008E298A">
        <w:t xml:space="preserve">were </w:t>
      </w:r>
      <w:r>
        <w:t>aware</w:t>
      </w:r>
      <w:r w:rsidR="00FE4FF2">
        <w:t xml:space="preserve"> that</w:t>
      </w:r>
      <w:r>
        <w:t xml:space="preserve"> convictions for sexual offences </w:t>
      </w:r>
      <w:r w:rsidR="008E298A">
        <w:t>are</w:t>
      </w:r>
      <w:r>
        <w:t xml:space="preserve"> unlikely, and suggested</w:t>
      </w:r>
      <w:r w:rsidR="006F023B">
        <w:t xml:space="preserve"> that</w:t>
      </w:r>
      <w:r>
        <w:t xml:space="preserve"> instead, being believed and treated with support and compassion were </w:t>
      </w:r>
      <w:r w:rsidR="00591D6E">
        <w:t xml:space="preserve">more important than achieving a criminal conviction. </w:t>
      </w:r>
    </w:p>
    <w:p w14:paraId="6958E3F8" w14:textId="469DF856" w:rsidR="00591D6E" w:rsidRDefault="006F023B" w:rsidP="004C3C47">
      <w:pPr>
        <w:pStyle w:val="ListParagraph"/>
        <w:numPr>
          <w:ilvl w:val="0"/>
          <w:numId w:val="10"/>
        </w:numPr>
        <w:jc w:val="both"/>
      </w:pPr>
      <w:r>
        <w:t xml:space="preserve">One participant </w:t>
      </w:r>
      <w:r w:rsidR="004C3C47">
        <w:t>attended</w:t>
      </w:r>
      <w:r>
        <w:t xml:space="preserve"> </w:t>
      </w:r>
      <w:r w:rsidR="004C3C47">
        <w:t xml:space="preserve">a </w:t>
      </w:r>
      <w:r>
        <w:t xml:space="preserve">civilian SARC </w:t>
      </w:r>
      <w:r w:rsidR="004C3C47">
        <w:t xml:space="preserve">with military police officers after reporting and commented on the suitability of the setting and support she felt. </w:t>
      </w:r>
    </w:p>
    <w:p w14:paraId="637A2FBB" w14:textId="77777777" w:rsidR="004C3C47" w:rsidRPr="00D738F1" w:rsidRDefault="004C3C47" w:rsidP="004C3C47">
      <w:pPr>
        <w:rPr>
          <w:sz w:val="2"/>
          <w:szCs w:val="2"/>
        </w:rPr>
      </w:pPr>
    </w:p>
    <w:p w14:paraId="5849F79B" w14:textId="09E5882E" w:rsidR="00B64FF7" w:rsidRPr="00910C13" w:rsidRDefault="00DC349A" w:rsidP="00910C13">
      <w:pPr>
        <w:shd w:val="clear" w:color="auto" w:fill="2F5496" w:themeFill="accent1" w:themeFillShade="BF"/>
        <w:rPr>
          <w:rFonts w:cstheme="minorHAnsi"/>
          <w:sz w:val="20"/>
          <w:szCs w:val="20"/>
        </w:rPr>
      </w:pPr>
      <w:r w:rsidRPr="00910C13">
        <w:rPr>
          <w:rStyle w:val="Heading2Char"/>
          <w:rFonts w:asciiTheme="minorHAnsi" w:hAnsiTheme="minorHAnsi" w:cstheme="minorHAnsi"/>
          <w:b/>
          <w:bCs/>
          <w:color w:val="FFFFFF" w:themeColor="background1"/>
          <w:sz w:val="24"/>
          <w:szCs w:val="24"/>
        </w:rPr>
        <w:t xml:space="preserve">Future Research Priorities: </w:t>
      </w:r>
    </w:p>
    <w:p w14:paraId="3293DF57" w14:textId="574B1FDE" w:rsidR="00144EC0" w:rsidRDefault="00910C13" w:rsidP="00827549">
      <w:pPr>
        <w:pStyle w:val="ListParagraph"/>
        <w:numPr>
          <w:ilvl w:val="0"/>
          <w:numId w:val="9"/>
        </w:numPr>
        <w:jc w:val="both"/>
      </w:pPr>
      <w:r>
        <w:t>Survey serving personnel to understand trust in the SJS and willingness to engage, following</w:t>
      </w:r>
      <w:r w:rsidR="006D7816">
        <w:t xml:space="preserve"> the extensive</w:t>
      </w:r>
      <w:r>
        <w:t xml:space="preserve"> 2022 reform efforts. </w:t>
      </w:r>
    </w:p>
    <w:p w14:paraId="3AC76858" w14:textId="0D1CE5C9" w:rsidR="009E4B9B" w:rsidRDefault="003D0447" w:rsidP="00827549">
      <w:pPr>
        <w:pStyle w:val="ListParagraph"/>
        <w:numPr>
          <w:ilvl w:val="0"/>
          <w:numId w:val="9"/>
        </w:numPr>
        <w:jc w:val="both"/>
      </w:pPr>
      <w:r>
        <w:t xml:space="preserve">Conduct an in-depth analysis of the DCSU, including gaining insights into </w:t>
      </w:r>
      <w:r w:rsidR="006D7816">
        <w:t>the quality and independence of investigations, as well as serving personnel’s attitudes and perceptions towards the unit</w:t>
      </w:r>
      <w:r w:rsidR="002A787B">
        <w:t xml:space="preserve"> and their willingness to report. </w:t>
      </w:r>
    </w:p>
    <w:p w14:paraId="0A04A1C3" w14:textId="4A038B12" w:rsidR="002A787B" w:rsidRDefault="00D738F1" w:rsidP="00827549">
      <w:pPr>
        <w:pStyle w:val="ListParagraph"/>
        <w:numPr>
          <w:ilvl w:val="0"/>
          <w:numId w:val="9"/>
        </w:numPr>
        <w:jc w:val="both"/>
      </w:pPr>
      <w:r>
        <w:rPr>
          <w:noProof/>
        </w:rPr>
        <w:drawing>
          <wp:anchor distT="0" distB="0" distL="114300" distR="114300" simplePos="0" relativeHeight="251666432" behindDoc="0" locked="0" layoutInCell="1" allowOverlap="1" wp14:anchorId="614F9078" wp14:editId="028ECFBD">
            <wp:simplePos x="0" y="0"/>
            <wp:positionH relativeFrom="margin">
              <wp:align>right</wp:align>
            </wp:positionH>
            <wp:positionV relativeFrom="paragraph">
              <wp:posOffset>216588</wp:posOffset>
            </wp:positionV>
            <wp:extent cx="725805" cy="720090"/>
            <wp:effectExtent l="0" t="0" r="0" b="3810"/>
            <wp:wrapSquare wrapText="bothSides"/>
            <wp:docPr id="19008472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47207" name="Picture 1" descr="A screenshot of a computer&#10;&#10;Description automatically generated"/>
                    <pic:cNvPicPr/>
                  </pic:nvPicPr>
                  <pic:blipFill rotWithShape="1">
                    <a:blip r:embed="rId12" cstate="print">
                      <a:extLst>
                        <a:ext uri="{28A0092B-C50C-407E-A947-70E740481C1C}">
                          <a14:useLocalDpi xmlns:a14="http://schemas.microsoft.com/office/drawing/2010/main" val="0"/>
                        </a:ext>
                      </a:extLst>
                    </a:blip>
                    <a:srcRect l="70953" t="33091" r="14550" b="41337"/>
                    <a:stretch/>
                  </pic:blipFill>
                  <pic:spPr bwMode="auto">
                    <a:xfrm>
                      <a:off x="0" y="0"/>
                      <a:ext cx="725805" cy="720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87B">
        <w:t xml:space="preserve">Undertake court observation research to ascertain </w:t>
      </w:r>
      <w:r w:rsidR="00827549">
        <w:t xml:space="preserve">areas of good practice and challenges in the court martial response to sexual offending. </w:t>
      </w:r>
    </w:p>
    <w:p w14:paraId="55B42F71" w14:textId="0F4E4D98" w:rsidR="00E11E0F" w:rsidRDefault="00827549" w:rsidP="00D738F1">
      <w:pPr>
        <w:pStyle w:val="ListParagraph"/>
        <w:numPr>
          <w:ilvl w:val="0"/>
          <w:numId w:val="9"/>
        </w:numPr>
        <w:jc w:val="both"/>
      </w:pPr>
      <w:r>
        <w:t xml:space="preserve">Work together with defence and civilian stakeholders, to gain an understanding of what frontline professionals see as areas of good practice, </w:t>
      </w:r>
      <w:r w:rsidR="00D738F1">
        <w:t>challenges,</w:t>
      </w:r>
      <w:r>
        <w:t xml:space="preserve"> and practical considerations for the SJS response to sexual offending. </w:t>
      </w:r>
    </w:p>
    <w:p w14:paraId="4784F92D" w14:textId="5814D34C" w:rsidR="00D738F1" w:rsidRPr="00DF2AE3" w:rsidRDefault="00D738F1" w:rsidP="00DF2AE3">
      <w:pPr>
        <w:shd w:val="clear" w:color="auto" w:fill="1F3864" w:themeFill="accent1" w:themeFillShade="80"/>
        <w:jc w:val="center"/>
        <w:rPr>
          <w:b/>
          <w:bCs/>
          <w:color w:val="FFFFFF" w:themeColor="background1"/>
        </w:rPr>
      </w:pPr>
      <w:r w:rsidRPr="00DF2AE3">
        <w:rPr>
          <w:b/>
          <w:bCs/>
          <w:color w:val="FFFFFF" w:themeColor="background1"/>
        </w:rPr>
        <w:t xml:space="preserve">Dr Charlotte Herriott, Abigail Wood, Dr Lauren Godier-McBard, </w:t>
      </w:r>
      <w:r w:rsidR="00DF2AE3" w:rsidRPr="00DF2AE3">
        <w:rPr>
          <w:b/>
          <w:bCs/>
          <w:color w:val="FFFFFF" w:themeColor="background1"/>
        </w:rPr>
        <w:t>Professor Matt Fossey</w:t>
      </w:r>
      <w:r w:rsidRPr="00DF2AE3">
        <w:rPr>
          <w:b/>
          <w:bCs/>
          <w:vanish/>
          <w:color w:val="FFFFFF" w:themeColor="background1"/>
        </w:rPr>
        <w:t>eHH</w:t>
      </w:r>
    </w:p>
    <w:sectPr w:rsidR="00D738F1" w:rsidRPr="00DF2AE3" w:rsidSect="00FE5557">
      <w:type w:val="continuous"/>
      <w:pgSz w:w="11906" w:h="16838"/>
      <w:pgMar w:top="720" w:right="720" w:bottom="720" w:left="72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F10AB" w14:textId="77777777" w:rsidR="00655278" w:rsidRDefault="00655278" w:rsidP="000B0179">
      <w:pPr>
        <w:spacing w:after="0" w:line="240" w:lineRule="auto"/>
      </w:pPr>
      <w:r>
        <w:separator/>
      </w:r>
    </w:p>
  </w:endnote>
  <w:endnote w:type="continuationSeparator" w:id="0">
    <w:p w14:paraId="5650E52F" w14:textId="77777777" w:rsidR="00655278" w:rsidRDefault="00655278" w:rsidP="000B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04796" w14:textId="77777777" w:rsidR="00655278" w:rsidRDefault="00655278" w:rsidP="000B0179">
      <w:pPr>
        <w:spacing w:after="0" w:line="240" w:lineRule="auto"/>
      </w:pPr>
      <w:r>
        <w:separator/>
      </w:r>
    </w:p>
  </w:footnote>
  <w:footnote w:type="continuationSeparator" w:id="0">
    <w:p w14:paraId="60161A07" w14:textId="77777777" w:rsidR="00655278" w:rsidRDefault="00655278" w:rsidP="000B0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2AC"/>
    <w:multiLevelType w:val="hybridMultilevel"/>
    <w:tmpl w:val="FF0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B3C38"/>
    <w:multiLevelType w:val="hybridMultilevel"/>
    <w:tmpl w:val="C5EC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86AFF"/>
    <w:multiLevelType w:val="hybridMultilevel"/>
    <w:tmpl w:val="053A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D78A0"/>
    <w:multiLevelType w:val="hybridMultilevel"/>
    <w:tmpl w:val="C334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551A9"/>
    <w:multiLevelType w:val="hybridMultilevel"/>
    <w:tmpl w:val="17E0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A3467"/>
    <w:multiLevelType w:val="hybridMultilevel"/>
    <w:tmpl w:val="0BA4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F643B"/>
    <w:multiLevelType w:val="hybridMultilevel"/>
    <w:tmpl w:val="C96C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D7F0E"/>
    <w:multiLevelType w:val="hybridMultilevel"/>
    <w:tmpl w:val="FF32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F3E91"/>
    <w:multiLevelType w:val="hybridMultilevel"/>
    <w:tmpl w:val="27DEF844"/>
    <w:lvl w:ilvl="0" w:tplc="7F20739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F93BB0"/>
    <w:multiLevelType w:val="hybridMultilevel"/>
    <w:tmpl w:val="24EC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091445">
    <w:abstractNumId w:val="0"/>
  </w:num>
  <w:num w:numId="2" w16cid:durableId="1177647105">
    <w:abstractNumId w:val="2"/>
  </w:num>
  <w:num w:numId="3" w16cid:durableId="837159899">
    <w:abstractNumId w:val="9"/>
  </w:num>
  <w:num w:numId="4" w16cid:durableId="713820891">
    <w:abstractNumId w:val="3"/>
  </w:num>
  <w:num w:numId="5" w16cid:durableId="325398045">
    <w:abstractNumId w:val="5"/>
  </w:num>
  <w:num w:numId="6" w16cid:durableId="148981722">
    <w:abstractNumId w:val="4"/>
  </w:num>
  <w:num w:numId="7" w16cid:durableId="69352360">
    <w:abstractNumId w:val="6"/>
  </w:num>
  <w:num w:numId="8" w16cid:durableId="1654875057">
    <w:abstractNumId w:val="8"/>
  </w:num>
  <w:num w:numId="9" w16cid:durableId="1196431930">
    <w:abstractNumId w:val="7"/>
  </w:num>
  <w:num w:numId="10" w16cid:durableId="1976983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D8"/>
    <w:rsid w:val="000249D5"/>
    <w:rsid w:val="000426EF"/>
    <w:rsid w:val="000526F4"/>
    <w:rsid w:val="000611AD"/>
    <w:rsid w:val="000806D8"/>
    <w:rsid w:val="000A48DC"/>
    <w:rsid w:val="000A79E2"/>
    <w:rsid w:val="000B0179"/>
    <w:rsid w:val="000B682E"/>
    <w:rsid w:val="000C478E"/>
    <w:rsid w:val="000D59BC"/>
    <w:rsid w:val="000F0FDF"/>
    <w:rsid w:val="001051CC"/>
    <w:rsid w:val="0012507C"/>
    <w:rsid w:val="00142B9C"/>
    <w:rsid w:val="00144EC0"/>
    <w:rsid w:val="0015478E"/>
    <w:rsid w:val="00162DAA"/>
    <w:rsid w:val="001731D6"/>
    <w:rsid w:val="00181146"/>
    <w:rsid w:val="001A10E9"/>
    <w:rsid w:val="001C1828"/>
    <w:rsid w:val="001E4FF7"/>
    <w:rsid w:val="001E7247"/>
    <w:rsid w:val="00200196"/>
    <w:rsid w:val="00280BEC"/>
    <w:rsid w:val="00287ABF"/>
    <w:rsid w:val="002A4AFF"/>
    <w:rsid w:val="002A787B"/>
    <w:rsid w:val="00321345"/>
    <w:rsid w:val="003558E6"/>
    <w:rsid w:val="00385E1D"/>
    <w:rsid w:val="003D0447"/>
    <w:rsid w:val="003D71E4"/>
    <w:rsid w:val="00405013"/>
    <w:rsid w:val="004126AD"/>
    <w:rsid w:val="00431D12"/>
    <w:rsid w:val="00433048"/>
    <w:rsid w:val="00477749"/>
    <w:rsid w:val="004B2234"/>
    <w:rsid w:val="004C3366"/>
    <w:rsid w:val="004C3C47"/>
    <w:rsid w:val="004D5410"/>
    <w:rsid w:val="004F1ACD"/>
    <w:rsid w:val="00500D5D"/>
    <w:rsid w:val="00511CF8"/>
    <w:rsid w:val="00532751"/>
    <w:rsid w:val="0055484A"/>
    <w:rsid w:val="0059077F"/>
    <w:rsid w:val="00591D6E"/>
    <w:rsid w:val="005D248B"/>
    <w:rsid w:val="00600F27"/>
    <w:rsid w:val="00636156"/>
    <w:rsid w:val="00655278"/>
    <w:rsid w:val="006B477B"/>
    <w:rsid w:val="006C0DE2"/>
    <w:rsid w:val="006D7816"/>
    <w:rsid w:val="006E74D6"/>
    <w:rsid w:val="006F023B"/>
    <w:rsid w:val="006F5863"/>
    <w:rsid w:val="007136EA"/>
    <w:rsid w:val="00717878"/>
    <w:rsid w:val="007728AC"/>
    <w:rsid w:val="007938F9"/>
    <w:rsid w:val="007A7D9E"/>
    <w:rsid w:val="007C27FD"/>
    <w:rsid w:val="0082487C"/>
    <w:rsid w:val="00827549"/>
    <w:rsid w:val="00876190"/>
    <w:rsid w:val="008C5DEF"/>
    <w:rsid w:val="008E298A"/>
    <w:rsid w:val="0090344B"/>
    <w:rsid w:val="0090798A"/>
    <w:rsid w:val="00910C13"/>
    <w:rsid w:val="009175BE"/>
    <w:rsid w:val="00922E87"/>
    <w:rsid w:val="00974C0C"/>
    <w:rsid w:val="0099070F"/>
    <w:rsid w:val="009A3E64"/>
    <w:rsid w:val="009B006A"/>
    <w:rsid w:val="009D7C1C"/>
    <w:rsid w:val="009E2EA2"/>
    <w:rsid w:val="009E4B9B"/>
    <w:rsid w:val="00A07532"/>
    <w:rsid w:val="00A643CA"/>
    <w:rsid w:val="00AB1515"/>
    <w:rsid w:val="00AC156A"/>
    <w:rsid w:val="00AD6663"/>
    <w:rsid w:val="00AF3AFC"/>
    <w:rsid w:val="00B526BB"/>
    <w:rsid w:val="00B53907"/>
    <w:rsid w:val="00B64FF7"/>
    <w:rsid w:val="00B71691"/>
    <w:rsid w:val="00B912B9"/>
    <w:rsid w:val="00B93251"/>
    <w:rsid w:val="00C0471B"/>
    <w:rsid w:val="00C125C2"/>
    <w:rsid w:val="00CB5541"/>
    <w:rsid w:val="00CE6EDF"/>
    <w:rsid w:val="00D01F78"/>
    <w:rsid w:val="00D11F13"/>
    <w:rsid w:val="00D13D78"/>
    <w:rsid w:val="00D319CB"/>
    <w:rsid w:val="00D3480C"/>
    <w:rsid w:val="00D40FAA"/>
    <w:rsid w:val="00D60F0E"/>
    <w:rsid w:val="00D638EC"/>
    <w:rsid w:val="00D738F1"/>
    <w:rsid w:val="00DC349A"/>
    <w:rsid w:val="00DC5BEA"/>
    <w:rsid w:val="00DF2AE3"/>
    <w:rsid w:val="00DF51F5"/>
    <w:rsid w:val="00DF7C78"/>
    <w:rsid w:val="00E11E0F"/>
    <w:rsid w:val="00E8156D"/>
    <w:rsid w:val="00EA55CC"/>
    <w:rsid w:val="00EB767D"/>
    <w:rsid w:val="00ED32A7"/>
    <w:rsid w:val="00EE3462"/>
    <w:rsid w:val="00F32B50"/>
    <w:rsid w:val="00F443F7"/>
    <w:rsid w:val="00F47CEE"/>
    <w:rsid w:val="00F6281A"/>
    <w:rsid w:val="00F679D0"/>
    <w:rsid w:val="00FA78BE"/>
    <w:rsid w:val="00FB236A"/>
    <w:rsid w:val="00FC16FF"/>
    <w:rsid w:val="00FD1E1D"/>
    <w:rsid w:val="00FD6E27"/>
    <w:rsid w:val="00FE4FF2"/>
    <w:rsid w:val="00FE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28D8"/>
  <w15:chartTrackingRefBased/>
  <w15:docId w15:val="{FAC8D93E-680C-4613-A53A-22979652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6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43CA"/>
    <w:pPr>
      <w:keepNext/>
      <w:keepLines/>
      <w:spacing w:before="40" w:after="40" w:line="240" w:lineRule="auto"/>
      <w:contextualSpacing/>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4F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ber-view">
    <w:name w:val="ember-view"/>
    <w:basedOn w:val="Normal"/>
    <w:rsid w:val="000806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0806D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125C2"/>
    <w:rPr>
      <w:sz w:val="16"/>
      <w:szCs w:val="16"/>
    </w:rPr>
  </w:style>
  <w:style w:type="paragraph" w:styleId="CommentText">
    <w:name w:val="annotation text"/>
    <w:basedOn w:val="Normal"/>
    <w:link w:val="CommentTextChar"/>
    <w:uiPriority w:val="99"/>
    <w:unhideWhenUsed/>
    <w:rsid w:val="00C125C2"/>
    <w:pPr>
      <w:spacing w:line="240" w:lineRule="auto"/>
    </w:pPr>
    <w:rPr>
      <w:sz w:val="20"/>
      <w:szCs w:val="20"/>
    </w:rPr>
  </w:style>
  <w:style w:type="character" w:customStyle="1" w:styleId="CommentTextChar">
    <w:name w:val="Comment Text Char"/>
    <w:basedOn w:val="DefaultParagraphFont"/>
    <w:link w:val="CommentText"/>
    <w:uiPriority w:val="99"/>
    <w:rsid w:val="00C125C2"/>
    <w:rPr>
      <w:sz w:val="20"/>
      <w:szCs w:val="20"/>
    </w:rPr>
  </w:style>
  <w:style w:type="paragraph" w:styleId="CommentSubject">
    <w:name w:val="annotation subject"/>
    <w:basedOn w:val="CommentText"/>
    <w:next w:val="CommentText"/>
    <w:link w:val="CommentSubjectChar"/>
    <w:uiPriority w:val="99"/>
    <w:semiHidden/>
    <w:unhideWhenUsed/>
    <w:rsid w:val="00C125C2"/>
    <w:rPr>
      <w:b/>
      <w:bCs/>
    </w:rPr>
  </w:style>
  <w:style w:type="character" w:customStyle="1" w:styleId="CommentSubjectChar">
    <w:name w:val="Comment Subject Char"/>
    <w:basedOn w:val="CommentTextChar"/>
    <w:link w:val="CommentSubject"/>
    <w:uiPriority w:val="99"/>
    <w:semiHidden/>
    <w:rsid w:val="00C125C2"/>
    <w:rPr>
      <w:b/>
      <w:bCs/>
      <w:sz w:val="20"/>
      <w:szCs w:val="20"/>
    </w:rPr>
  </w:style>
  <w:style w:type="character" w:customStyle="1" w:styleId="Heading2Char">
    <w:name w:val="Heading 2 Char"/>
    <w:basedOn w:val="DefaultParagraphFont"/>
    <w:link w:val="Heading2"/>
    <w:uiPriority w:val="9"/>
    <w:rsid w:val="00A643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64FF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64FF7"/>
    <w:pPr>
      <w:ind w:left="720"/>
      <w:contextualSpacing/>
    </w:pPr>
  </w:style>
  <w:style w:type="character" w:styleId="SubtleEmphasis">
    <w:name w:val="Subtle Emphasis"/>
    <w:basedOn w:val="DefaultParagraphFont"/>
    <w:uiPriority w:val="19"/>
    <w:qFormat/>
    <w:rsid w:val="00D01F78"/>
    <w:rPr>
      <w:i/>
      <w:iCs/>
      <w:color w:val="404040" w:themeColor="text1" w:themeTint="BF"/>
    </w:rPr>
  </w:style>
  <w:style w:type="paragraph" w:styleId="FootnoteText">
    <w:name w:val="footnote text"/>
    <w:basedOn w:val="Normal"/>
    <w:link w:val="FootnoteTextChar"/>
    <w:uiPriority w:val="99"/>
    <w:semiHidden/>
    <w:unhideWhenUsed/>
    <w:rsid w:val="000B017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B0179"/>
    <w:rPr>
      <w:kern w:val="0"/>
      <w:sz w:val="20"/>
      <w:szCs w:val="20"/>
      <w14:ligatures w14:val="none"/>
    </w:rPr>
  </w:style>
  <w:style w:type="character" w:styleId="FootnoteReference">
    <w:name w:val="footnote reference"/>
    <w:basedOn w:val="DefaultParagraphFont"/>
    <w:uiPriority w:val="99"/>
    <w:semiHidden/>
    <w:unhideWhenUsed/>
    <w:rsid w:val="000B0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37970">
      <w:bodyDiv w:val="1"/>
      <w:marLeft w:val="0"/>
      <w:marRight w:val="0"/>
      <w:marTop w:val="0"/>
      <w:marBottom w:val="0"/>
      <w:divBdr>
        <w:top w:val="none" w:sz="0" w:space="0" w:color="auto"/>
        <w:left w:val="none" w:sz="0" w:space="0" w:color="auto"/>
        <w:bottom w:val="none" w:sz="0" w:space="0" w:color="auto"/>
        <w:right w:val="none" w:sz="0" w:space="0" w:color="auto"/>
      </w:divBdr>
    </w:div>
    <w:div w:id="1749767934">
      <w:bodyDiv w:val="1"/>
      <w:marLeft w:val="0"/>
      <w:marRight w:val="0"/>
      <w:marTop w:val="0"/>
      <w:marBottom w:val="0"/>
      <w:divBdr>
        <w:top w:val="none" w:sz="0" w:space="0" w:color="auto"/>
        <w:left w:val="none" w:sz="0" w:space="0" w:color="auto"/>
        <w:bottom w:val="none" w:sz="0" w:space="0" w:color="auto"/>
        <w:right w:val="none" w:sz="0" w:space="0" w:color="auto"/>
      </w:divBdr>
    </w:div>
    <w:div w:id="2067989271">
      <w:bodyDiv w:val="1"/>
      <w:marLeft w:val="0"/>
      <w:marRight w:val="0"/>
      <w:marTop w:val="0"/>
      <w:marBottom w:val="0"/>
      <w:divBdr>
        <w:top w:val="none" w:sz="0" w:space="0" w:color="auto"/>
        <w:left w:val="none" w:sz="0" w:space="0" w:color="auto"/>
        <w:bottom w:val="none" w:sz="0" w:space="0" w:color="auto"/>
        <w:right w:val="none" w:sz="0" w:space="0" w:color="auto"/>
      </w:divBdr>
    </w:div>
    <w:div w:id="21261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26d2f1-50b9-4fc1-a7c7-9e5ac5afba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60FA2CD6F374087B637BA365F6802" ma:contentTypeVersion="18" ma:contentTypeDescription="Create a new document." ma:contentTypeScope="" ma:versionID="21d1ec9dcbf8ca0888542f1aa27d3eb3">
  <xsd:schema xmlns:xsd="http://www.w3.org/2001/XMLSchema" xmlns:xs="http://www.w3.org/2001/XMLSchema" xmlns:p="http://schemas.microsoft.com/office/2006/metadata/properties" xmlns:ns3="9826d2f1-50b9-4fc1-a7c7-9e5ac5afba5e" xmlns:ns4="5207a158-7038-4878-83c4-fd1fa98407d1" targetNamespace="http://schemas.microsoft.com/office/2006/metadata/properties" ma:root="true" ma:fieldsID="1a01e3004908b2720bb4e5033d026052" ns3:_="" ns4:_="">
    <xsd:import namespace="9826d2f1-50b9-4fc1-a7c7-9e5ac5afba5e"/>
    <xsd:import namespace="5207a158-7038-4878-83c4-fd1fa98407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d2f1-50b9-4fc1-a7c7-9e5ac5afb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07a158-7038-4878-83c4-fd1fa98407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E7290-ADB0-4E91-A859-8D5820BDAE20}">
  <ds:schemaRefs>
    <ds:schemaRef ds:uri="http://schemas.microsoft.com/office/2006/metadata/properties"/>
    <ds:schemaRef ds:uri="http://schemas.microsoft.com/office/infopath/2007/PartnerControls"/>
    <ds:schemaRef ds:uri="9826d2f1-50b9-4fc1-a7c7-9e5ac5afba5e"/>
  </ds:schemaRefs>
</ds:datastoreItem>
</file>

<file path=customXml/itemProps2.xml><?xml version="1.0" encoding="utf-8"?>
<ds:datastoreItem xmlns:ds="http://schemas.openxmlformats.org/officeDocument/2006/customXml" ds:itemID="{8A9BB21C-A78D-4161-9C1B-E738DE17C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d2f1-50b9-4fc1-a7c7-9e5ac5afba5e"/>
    <ds:schemaRef ds:uri="5207a158-7038-4878-83c4-fd1fa984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1525C-C1AA-4FD9-BB73-3EB682F8FE05}">
  <ds:schemaRefs>
    <ds:schemaRef ds:uri="http://schemas.microsoft.com/sharepoint/v3/contenttype/forms"/>
  </ds:schemaRefs>
</ds:datastoreItem>
</file>

<file path=docMetadata/LabelInfo.xml><?xml version="1.0" encoding="utf-8"?>
<clbl:labelList xmlns:clbl="http://schemas.microsoft.com/office/2020/mipLabelMetadata">
  <clbl:label id="{5f35c3da-39ae-4632-9ac1-afc2f25d2852}" enabled="0" method="" siteId="{5f35c3da-39ae-4632-9ac1-afc2f25d285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6891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Abigail</dc:creator>
  <cp:keywords/>
  <dc:description/>
  <cp:lastModifiedBy>Tapper, Caroline</cp:lastModifiedBy>
  <cp:revision>2</cp:revision>
  <dcterms:created xsi:type="dcterms:W3CDTF">2024-09-11T12:27:00Z</dcterms:created>
  <dcterms:modified xsi:type="dcterms:W3CDTF">2024-09-11T12:27:00Z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0x0101007BF60FA2CD6F374087B637BA365F6802</vt:lpwstr>
  </property>
</Properties>
</file>